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D5D7E" w14:textId="7EC684CB" w:rsidR="00B667B2" w:rsidRPr="0028461C" w:rsidRDefault="00B667B2" w:rsidP="00B667B2">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Pr>
          <w:rFonts w:ascii="Times New Roman" w:hAnsi="Times New Roman" w:cs="Times New Roman"/>
          <w:sz w:val="22"/>
          <w:lang w:val="en-US"/>
        </w:rPr>
        <w:t>1</w:t>
      </w:r>
      <w:r w:rsidRPr="0028461C">
        <w:rPr>
          <w:rFonts w:ascii="Times New Roman" w:hAnsi="Times New Roman" w:cs="Times New Roman"/>
          <w:color w:val="FF0000"/>
          <w:sz w:val="22"/>
          <w:lang w:val="en-US"/>
        </w:rPr>
        <w:tab/>
      </w:r>
      <w:r w:rsidR="00B94FF5" w:rsidRPr="00B94FF5">
        <w:rPr>
          <w:rFonts w:ascii="Times New Roman" w:hAnsi="Times New Roman" w:cs="Times New Roman"/>
          <w:color w:val="000000" w:themeColor="text1"/>
          <w:sz w:val="22"/>
          <w:lang w:val="en-US"/>
        </w:rPr>
        <w:t>R4-2408606</w:t>
      </w:r>
    </w:p>
    <w:p w14:paraId="4DE86A50" w14:textId="77777777" w:rsidR="00B667B2" w:rsidRPr="00B81FB1" w:rsidRDefault="00B667B2" w:rsidP="00B667B2">
      <w:pPr>
        <w:widowControl w:val="0"/>
        <w:tabs>
          <w:tab w:val="right" w:pos="9072"/>
        </w:tabs>
        <w:rPr>
          <w:rFonts w:eastAsiaTheme="minorEastAsia"/>
          <w:b/>
          <w:sz w:val="22"/>
          <w:szCs w:val="22"/>
          <w:lang w:eastAsia="zh-CN"/>
        </w:rPr>
      </w:pPr>
      <w:r w:rsidRPr="00FE3FD9">
        <w:rPr>
          <w:rFonts w:eastAsiaTheme="minorEastAsia"/>
          <w:b/>
          <w:sz w:val="22"/>
          <w:szCs w:val="22"/>
          <w:lang w:eastAsia="zh-CN"/>
        </w:rPr>
        <w:t>Fukuoka</w:t>
      </w:r>
      <w:r w:rsidRPr="00B81FB1">
        <w:rPr>
          <w:rFonts w:eastAsiaTheme="minorEastAsia"/>
          <w:b/>
          <w:sz w:val="22"/>
          <w:szCs w:val="22"/>
          <w:lang w:eastAsia="zh-CN"/>
        </w:rPr>
        <w:t xml:space="preserve">, </w:t>
      </w:r>
      <w:r>
        <w:rPr>
          <w:rFonts w:eastAsiaTheme="minorEastAsia"/>
          <w:b/>
          <w:sz w:val="22"/>
          <w:szCs w:val="22"/>
          <w:lang w:eastAsia="zh-CN"/>
        </w:rPr>
        <w:t>Japan</w:t>
      </w:r>
      <w:r w:rsidRPr="00B81FB1">
        <w:rPr>
          <w:rFonts w:eastAsiaTheme="minorEastAsia"/>
          <w:b/>
          <w:sz w:val="22"/>
          <w:szCs w:val="22"/>
          <w:lang w:eastAsia="zh-CN"/>
        </w:rPr>
        <w:t xml:space="preserve">, </w:t>
      </w:r>
      <w:r>
        <w:rPr>
          <w:rFonts w:eastAsiaTheme="minorEastAsia"/>
          <w:b/>
          <w:sz w:val="22"/>
          <w:szCs w:val="22"/>
          <w:lang w:eastAsia="zh-CN"/>
        </w:rPr>
        <w:t>May</w:t>
      </w:r>
      <w:r w:rsidRPr="00B81FB1">
        <w:rPr>
          <w:rFonts w:eastAsiaTheme="minorEastAsia"/>
          <w:b/>
          <w:sz w:val="22"/>
          <w:szCs w:val="22"/>
          <w:lang w:eastAsia="zh-CN"/>
        </w:rPr>
        <w:t xml:space="preserve"> </w:t>
      </w:r>
      <w:r>
        <w:rPr>
          <w:rFonts w:eastAsiaTheme="minorEastAsia"/>
          <w:b/>
          <w:sz w:val="22"/>
          <w:szCs w:val="22"/>
          <w:lang w:eastAsia="zh-CN"/>
        </w:rPr>
        <w:t>20</w:t>
      </w:r>
      <w:r w:rsidRPr="00B81FB1">
        <w:rPr>
          <w:rFonts w:eastAsiaTheme="minorEastAsia"/>
          <w:b/>
          <w:sz w:val="22"/>
          <w:szCs w:val="22"/>
          <w:lang w:eastAsia="zh-CN"/>
        </w:rPr>
        <w:t>-</w:t>
      </w:r>
      <w:r>
        <w:rPr>
          <w:rFonts w:eastAsiaTheme="minorEastAsia"/>
          <w:b/>
          <w:sz w:val="22"/>
          <w:szCs w:val="22"/>
          <w:lang w:eastAsia="zh-CN"/>
        </w:rPr>
        <w:t>24</w:t>
      </w:r>
      <w:r w:rsidRPr="00B81FB1">
        <w:rPr>
          <w:rFonts w:eastAsiaTheme="minorEastAsia"/>
          <w:b/>
          <w:sz w:val="22"/>
          <w:szCs w:val="22"/>
          <w:lang w:eastAsia="zh-CN"/>
        </w:rPr>
        <w:t>, 2024</w:t>
      </w:r>
    </w:p>
    <w:p w14:paraId="68435A19" w14:textId="77777777" w:rsidR="00B667B2" w:rsidRPr="00B81FB1" w:rsidRDefault="00B667B2" w:rsidP="00B667B2">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119F7EA9" w:rsidR="00D611C7" w:rsidRPr="002B6503" w:rsidRDefault="00D611C7" w:rsidP="00D611C7">
      <w:pPr>
        <w:pStyle w:val="3GPPHeader"/>
        <w:rPr>
          <w:rFonts w:ascii="Times New Roman" w:hAnsi="Times New Roman" w:cs="Times New Roman"/>
          <w:sz w:val="22"/>
          <w:lang w:val="en-US"/>
        </w:rPr>
      </w:pPr>
      <w:r w:rsidRPr="002B6503">
        <w:rPr>
          <w:rFonts w:ascii="Times New Roman" w:hAnsi="Times New Roman" w:cs="Times New Roman"/>
          <w:sz w:val="22"/>
          <w:lang w:val="en-US"/>
        </w:rPr>
        <w:t xml:space="preserve">Title:  </w:t>
      </w:r>
      <w:r w:rsidRPr="002B6503">
        <w:rPr>
          <w:rFonts w:ascii="Times New Roman" w:hAnsi="Times New Roman" w:cs="Times New Roman"/>
          <w:sz w:val="22"/>
          <w:lang w:val="en-US"/>
        </w:rPr>
        <w:tab/>
      </w:r>
      <w:r w:rsidR="00E6298E" w:rsidRPr="002B6503">
        <w:rPr>
          <w:rFonts w:ascii="Times New Roman" w:hAnsi="Times New Roman" w:cs="Times New Roman"/>
          <w:sz w:val="22"/>
          <w:lang w:val="en-US"/>
        </w:rPr>
        <w:t xml:space="preserve">Core requirements </w:t>
      </w:r>
      <w:r w:rsidR="002B6503" w:rsidRPr="002B6503">
        <w:rPr>
          <w:rFonts w:ascii="Times New Roman" w:hAnsi="Times New Roman" w:cs="Times New Roman"/>
          <w:sz w:val="22"/>
          <w:lang w:val="en-US"/>
        </w:rPr>
        <w:t>on NTN-TN and NTN-NTN mobility and service continuity enhancements</w:t>
      </w:r>
    </w:p>
    <w:p w14:paraId="2FD962A9" w14:textId="5B310F34" w:rsidR="00D66FB9" w:rsidRPr="00A05968" w:rsidRDefault="00D66FB9" w:rsidP="00D66FB9">
      <w:pPr>
        <w:pStyle w:val="3GPPHeader"/>
        <w:rPr>
          <w:rFonts w:ascii="Times New Roman" w:hAnsi="Times New Roman" w:cs="Times New Roman"/>
          <w:sz w:val="22"/>
          <w:lang w:val="en-US"/>
        </w:rPr>
      </w:pPr>
      <w:r w:rsidRPr="003D0223">
        <w:rPr>
          <w:rFonts w:ascii="Times New Roman" w:hAnsi="Times New Roman" w:cs="Times New Roman"/>
          <w:sz w:val="22"/>
          <w:lang w:val="en-US"/>
        </w:rPr>
        <w:t>Agenda Item:</w:t>
      </w:r>
      <w:r w:rsidRPr="003D0223">
        <w:rPr>
          <w:rFonts w:ascii="Times New Roman" w:hAnsi="Times New Roman" w:cs="Times New Roman"/>
          <w:sz w:val="22"/>
          <w:lang w:val="en-US"/>
        </w:rPr>
        <w:tab/>
      </w:r>
      <w:r w:rsidRPr="007E7C8C">
        <w:rPr>
          <w:rFonts w:ascii="Times New Roman" w:hAnsi="Times New Roman" w:cs="Times New Roman" w:hint="eastAsia"/>
          <w:sz w:val="22"/>
          <w:lang w:val="en-US"/>
        </w:rPr>
        <w:t>7</w:t>
      </w:r>
      <w:r w:rsidRPr="007E7C8C">
        <w:rPr>
          <w:rFonts w:ascii="Times New Roman" w:hAnsi="Times New Roman" w:cs="Times New Roman"/>
          <w:sz w:val="22"/>
          <w:lang w:val="en-US"/>
        </w:rPr>
        <w:t>.</w:t>
      </w:r>
      <w:r w:rsidRPr="007E7C8C">
        <w:rPr>
          <w:rFonts w:ascii="Times New Roman" w:hAnsi="Times New Roman" w:cs="Times New Roman" w:hint="eastAsia"/>
          <w:sz w:val="22"/>
          <w:lang w:val="en-US"/>
        </w:rPr>
        <w:t>1</w:t>
      </w:r>
      <w:r w:rsidRPr="007E7C8C">
        <w:rPr>
          <w:rFonts w:ascii="Times New Roman" w:hAnsi="Times New Roman" w:cs="Times New Roman"/>
          <w:sz w:val="22"/>
          <w:lang w:val="en-US"/>
        </w:rPr>
        <w:t>6.</w:t>
      </w:r>
      <w:r w:rsidRPr="007E7C8C">
        <w:rPr>
          <w:rFonts w:ascii="Times New Roman" w:hAnsi="Times New Roman" w:cs="Times New Roman" w:hint="eastAsia"/>
          <w:sz w:val="22"/>
          <w:lang w:val="en-US"/>
        </w:rPr>
        <w:t>6.</w:t>
      </w:r>
      <w:r w:rsidR="00D56AC7">
        <w:rPr>
          <w:rFonts w:ascii="Times New Roman" w:hAnsi="Times New Roman" w:cs="Times New Roman"/>
          <w:sz w:val="22"/>
          <w:lang w:val="en-US"/>
        </w:rPr>
        <w:t>3</w:t>
      </w:r>
      <w:r w:rsidRPr="00A05968">
        <w:rPr>
          <w:rFonts w:ascii="Times New Roman" w:hAnsi="Times New Roman" w:cs="Times New Roman"/>
          <w:sz w:val="22"/>
          <w:lang w:val="en-US"/>
        </w:rPr>
        <w:tab/>
      </w:r>
    </w:p>
    <w:p w14:paraId="41AAA810" w14:textId="77777777" w:rsidR="00D66FB9" w:rsidRPr="00A05968" w:rsidRDefault="00D66FB9" w:rsidP="00D66FB9">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9C74E21" w:rsidR="00AD04E2" w:rsidRPr="00A95806" w:rsidRDefault="00054E44" w:rsidP="00E42AF4">
      <w:pPr>
        <w:rPr>
          <w:lang w:eastAsia="zh-CN"/>
        </w:rPr>
      </w:pPr>
      <w:r w:rsidRPr="00A05968">
        <w:rPr>
          <w:lang w:val="en-CA"/>
        </w:rPr>
        <w:t>In last meeting</w:t>
      </w:r>
      <w:r w:rsidR="002131A3" w:rsidRPr="00A05968">
        <w:rPr>
          <w:lang w:val="en-CA"/>
        </w:rPr>
        <w:t xml:space="preserve"> 3GPP TSG RAN WG4 Meeting #1</w:t>
      </w:r>
      <w:r w:rsidR="00D67214">
        <w:rPr>
          <w:lang w:val="en-CA"/>
        </w:rPr>
        <w:t>10</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BD2B32">
        <w:rPr>
          <w:lang w:val="en-CA"/>
        </w:rPr>
        <w:t>list</w:t>
      </w:r>
      <w:r w:rsidR="00F8444E">
        <w:rPr>
          <w:lang w:val="en-CA"/>
        </w:rPr>
        <w:t>ed</w:t>
      </w:r>
      <w:r w:rsidR="00A34120" w:rsidRPr="00A05968">
        <w:rPr>
          <w:lang w:val="en-CA"/>
        </w:rPr>
        <w:t xml:space="preserve"> in WF</w:t>
      </w:r>
      <w:r w:rsidR="000475B4" w:rsidRPr="00A05968">
        <w:rPr>
          <w:lang w:val="en-CA"/>
        </w:rPr>
        <w:t xml:space="preserve"> [1]. </w:t>
      </w:r>
      <w:r w:rsidR="00620C94">
        <w:rPr>
          <w:lang w:val="en-CA"/>
        </w:rPr>
        <w:t xml:space="preserve">Regarding the </w:t>
      </w:r>
      <w:r w:rsidR="00620C94" w:rsidRPr="002B6503">
        <w:rPr>
          <w:lang w:val="en-CA"/>
        </w:rPr>
        <w:t>topics</w:t>
      </w:r>
      <w:r w:rsidR="002B6503" w:rsidRPr="002B6503">
        <w:rPr>
          <w:lang w:val="en-CA"/>
        </w:rPr>
        <w:t xml:space="preserve"> on </w:t>
      </w:r>
      <w:r w:rsidR="002B6503" w:rsidRPr="002B6503">
        <w:t>NTN-TN and NTN-NTN mobility and service continuity</w:t>
      </w:r>
      <w:r w:rsidR="00620C94" w:rsidRPr="002B6503">
        <w:rPr>
          <w:lang w:val="en-CA"/>
        </w:rPr>
        <w:t xml:space="preserve"> in the WF,</w:t>
      </w:r>
      <w:r w:rsidR="00620C94">
        <w:rPr>
          <w:lang w:val="en-CA"/>
        </w:rPr>
        <w:t xml:space="preserve"> </w:t>
      </w:r>
      <w:r w:rsidR="00A0401A" w:rsidRPr="00A05968">
        <w:rPr>
          <w:lang w:val="en-CA"/>
        </w:rPr>
        <w:t>we</w:t>
      </w:r>
      <w:r w:rsidR="00620C94" w:rsidRPr="00620C94">
        <w:rPr>
          <w:lang w:val="en-CA"/>
        </w:rPr>
        <w:t xml:space="preserve"> </w:t>
      </w:r>
      <w:r w:rsidR="00620C94" w:rsidRPr="00A05968">
        <w:rPr>
          <w:lang w:val="en-CA"/>
        </w:rPr>
        <w:t>herein</w:t>
      </w:r>
      <w:r w:rsidR="00A0401A" w:rsidRPr="00A05968">
        <w:rPr>
          <w:lang w:val="en-CA"/>
        </w:rPr>
        <w:t xml:space="preserve"> </w:t>
      </w:r>
      <w:r w:rsidR="00620C94">
        <w:rPr>
          <w:lang w:val="en-CA"/>
        </w:rPr>
        <w:t xml:space="preserve">in </w:t>
      </w:r>
      <w:r w:rsidR="00620C94" w:rsidRPr="00A05968">
        <w:rPr>
          <w:lang w:val="en-CA"/>
        </w:rPr>
        <w:t>this contribution</w:t>
      </w:r>
      <w:r w:rsidR="00620C94">
        <w:rPr>
          <w:lang w:val="en-CA"/>
        </w:rPr>
        <w:t xml:space="preserve">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w:t>
      </w:r>
      <w:r w:rsidR="00BF6DD2">
        <w:rPr>
          <w:lang w:val="en-CA"/>
        </w:rPr>
        <w:t xml:space="preserve"> open</w:t>
      </w:r>
      <w:r w:rsidR="00AD0065" w:rsidRPr="00A05968">
        <w:rPr>
          <w:lang w:val="en-CA"/>
        </w:rPr>
        <w:t xml:space="preserve"> i</w:t>
      </w:r>
      <w:r w:rsidR="00C2443A" w:rsidRPr="00A05968">
        <w:rPr>
          <w:lang w:val="en-CA"/>
        </w:rPr>
        <w:t>ssue</w:t>
      </w:r>
      <w:r w:rsidR="00822023" w:rsidRPr="00A05968">
        <w:rPr>
          <w:lang w:val="en-CA"/>
        </w:rPr>
        <w:t>s</w:t>
      </w:r>
      <w:r w:rsidR="00A95806">
        <w:rPr>
          <w:lang w:eastAsia="zh-CN"/>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3FB098AD" w14:textId="77777777" w:rsidR="006F3B3B" w:rsidRPr="009E3E83" w:rsidRDefault="006F3B3B" w:rsidP="006F3B3B">
      <w:pPr>
        <w:outlineLvl w:val="2"/>
        <w:rPr>
          <w:b/>
          <w:u w:val="single"/>
          <w:lang w:eastAsia="ko-KR"/>
        </w:rPr>
      </w:pPr>
      <w:bookmarkStart w:id="2" w:name="_Hlk147849822"/>
      <w:r w:rsidRPr="009E3E83">
        <w:rPr>
          <w:b/>
          <w:u w:val="single"/>
          <w:lang w:eastAsia="ko-KR"/>
        </w:rPr>
        <w:t>Issue 4-1: TN to NTN cell reselection</w:t>
      </w:r>
    </w:p>
    <w:tbl>
      <w:tblPr>
        <w:tblStyle w:val="TableGrid"/>
        <w:tblW w:w="0" w:type="auto"/>
        <w:tblLook w:val="04A0" w:firstRow="1" w:lastRow="0" w:firstColumn="1" w:lastColumn="0" w:noHBand="0" w:noVBand="1"/>
      </w:tblPr>
      <w:tblGrid>
        <w:gridCol w:w="10142"/>
      </w:tblGrid>
      <w:tr w:rsidR="000925E2" w14:paraId="540CC17A" w14:textId="77777777" w:rsidTr="000925E2">
        <w:tc>
          <w:tcPr>
            <w:tcW w:w="10142" w:type="dxa"/>
          </w:tcPr>
          <w:p w14:paraId="667502C4" w14:textId="77777777" w:rsidR="000925E2" w:rsidRPr="009E3E83" w:rsidRDefault="000925E2" w:rsidP="000925E2">
            <w:pPr>
              <w:spacing w:after="120" w:line="252" w:lineRule="auto"/>
              <w:ind w:firstLine="284"/>
              <w:rPr>
                <w:b/>
                <w:bCs/>
                <w:highlight w:val="green"/>
                <w:u w:val="single"/>
                <w:lang w:eastAsia="ja-JP"/>
              </w:rPr>
            </w:pPr>
            <w:bookmarkStart w:id="3" w:name="_Hlk151026905"/>
            <w:bookmarkEnd w:id="2"/>
            <w:r w:rsidRPr="009E3E83">
              <w:rPr>
                <w:b/>
                <w:bCs/>
                <w:highlight w:val="green"/>
                <w:u w:val="single"/>
                <w:lang w:eastAsia="ja-JP"/>
              </w:rPr>
              <w:t>Agreement: (ad-hoc agreement)</w:t>
            </w:r>
          </w:p>
          <w:bookmarkEnd w:id="3"/>
          <w:p w14:paraId="31F7FEE2" w14:textId="77777777" w:rsidR="000925E2" w:rsidRPr="009E3E83" w:rsidRDefault="000925E2" w:rsidP="000925E2">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Requirement applicability</w:t>
            </w:r>
          </w:p>
          <w:p w14:paraId="11F9EA3D"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Only inter-frequency cell reselection from TN to NTN only in FR1-NTN</w:t>
            </w:r>
          </w:p>
          <w:p w14:paraId="3B9BDA3C"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Timer-based measurement triggering parts not applicable for cell reselection from TN to NTN</w:t>
            </w:r>
          </w:p>
          <w:p w14:paraId="651012DA"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The requirements apply provided that UE has valid SIB19</w:t>
            </w:r>
          </w:p>
          <w:p w14:paraId="34B013FB"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UE is not required to ensure having a valid version of SIB19 and the exact time of reacquiring SIB19 is up to UE implementation.</w:t>
            </w:r>
          </w:p>
          <w:p w14:paraId="61FB5567" w14:textId="77777777" w:rsidR="000925E2" w:rsidRPr="009E3E83" w:rsidRDefault="000925E2" w:rsidP="000925E2">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02084CBA" w14:textId="77777777" w:rsidR="000925E2" w:rsidRPr="009E3E83" w:rsidRDefault="000925E2" w:rsidP="000925E2">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Measurement requirements on inter-frequency cell reselection from NR TN to NTN</w:t>
            </w:r>
          </w:p>
          <w:p w14:paraId="13743C29" w14:textId="77777777" w:rsidR="000925E2" w:rsidRPr="009E3E83" w:rsidRDefault="000925E2" w:rsidP="000925E2">
            <w:pPr>
              <w:pStyle w:val="ListParagraph"/>
              <w:numPr>
                <w:ilvl w:val="3"/>
                <w:numId w:val="25"/>
              </w:numPr>
              <w:overflowPunct w:val="0"/>
              <w:autoSpaceDE w:val="0"/>
              <w:autoSpaceDN w:val="0"/>
              <w:adjustRightInd w:val="0"/>
              <w:spacing w:beforeLines="50" w:before="120" w:after="0"/>
              <w:ind w:left="1440" w:hanging="450"/>
              <w:contextualSpacing w:val="0"/>
              <w:jc w:val="both"/>
              <w:textAlignment w:val="baseline"/>
              <w:rPr>
                <w:rFonts w:eastAsia="DengXian"/>
                <w:lang w:val="en-US" w:eastAsia="zh-CN"/>
              </w:rPr>
            </w:pPr>
            <w:r w:rsidRPr="009E3E83">
              <w:rPr>
                <w:rFonts w:eastAsia="DengXian"/>
                <w:lang w:val="en-US" w:eastAsia="zh-CN"/>
              </w:rPr>
              <w:t>K</w:t>
            </w:r>
            <w:r w:rsidRPr="009E3E83">
              <w:rPr>
                <w:rFonts w:eastAsia="DengXian"/>
                <w:vertAlign w:val="subscript"/>
                <w:lang w:val="en-US" w:eastAsia="zh-CN"/>
              </w:rPr>
              <w:t>carrier_TN</w:t>
            </w:r>
            <w:r w:rsidRPr="009E3E83">
              <w:rPr>
                <w:rFonts w:eastAsia="DengXian"/>
                <w:lang w:val="en-US" w:eastAsia="zh-CN"/>
              </w:rPr>
              <w:t xml:space="preserve"> * T</w:t>
            </w:r>
            <w:r w:rsidRPr="009E3E83">
              <w:rPr>
                <w:rFonts w:eastAsia="DengXian"/>
                <w:vertAlign w:val="subscript"/>
                <w:lang w:val="en-US" w:eastAsia="zh-CN"/>
              </w:rPr>
              <w:t>detect/measure/evaluate,NR_Inter_TN</w:t>
            </w:r>
            <w:r w:rsidRPr="009E3E83">
              <w:rPr>
                <w:rFonts w:eastAsia="DengXian"/>
                <w:lang w:val="en-US" w:eastAsia="zh-CN"/>
              </w:rPr>
              <w:t xml:space="preserve"> + </w:t>
            </w:r>
            <m:oMath>
              <m:nary>
                <m:naryPr>
                  <m:chr m:val="∑"/>
                  <m:limLoc m:val="subSup"/>
                  <m:ctrlPr>
                    <w:rPr>
                      <w:rFonts w:ascii="Cambria Math" w:eastAsia="DengXian" w:hAnsi="Cambria Math"/>
                      <w:lang w:val="en-US" w:eastAsia="zh-CN"/>
                    </w:rPr>
                  </m:ctrlPr>
                </m:naryPr>
                <m:sub>
                  <m:r>
                    <m:rPr>
                      <m:sty m:val="p"/>
                    </m:rPr>
                    <w:rPr>
                      <w:rFonts w:ascii="Cambria Math" w:eastAsia="DengXian" w:hAnsi="Cambria Math"/>
                      <w:lang w:val="en-US" w:eastAsia="zh-CN"/>
                    </w:rPr>
                    <m:t>i=1</m:t>
                  </m:r>
                </m:sub>
                <m:sup>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carrier_NTN</m:t>
                      </m:r>
                    </m:sub>
                  </m:sSub>
                </m:sup>
                <m:e>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multi_SMTC,i</m:t>
                      </m:r>
                    </m:sub>
                  </m:sSub>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T</m:t>
                      </m:r>
                    </m:e>
                    <m:sub>
                      <m:r>
                        <m:rPr>
                          <m:sty m:val="p"/>
                        </m:rPr>
                        <w:rPr>
                          <w:rFonts w:ascii="Cambria Math" w:eastAsia="DengXian" w:hAnsi="Cambria Math"/>
                          <w:lang w:val="en-US" w:eastAsia="zh-CN"/>
                        </w:rPr>
                        <m:t>detect/measure/evaluate,NR_Inter_NTN</m:t>
                      </m:r>
                    </m:sub>
                  </m:sSub>
                </m:e>
              </m:nary>
            </m:oMath>
            <w:r w:rsidRPr="009E3E83">
              <w:rPr>
                <w:rFonts w:eastAsia="DengXian"/>
                <w:lang w:val="en-US" w:eastAsia="zh-CN"/>
              </w:rPr>
              <w:t xml:space="preserve"> + </w:t>
            </w:r>
            <w:r w:rsidRPr="009E3E83">
              <w:rPr>
                <w:lang w:eastAsia="ja-JP"/>
              </w:rPr>
              <w:t xml:space="preserve">T_GNSS </w:t>
            </w:r>
            <w:r w:rsidRPr="009E3E83">
              <w:rPr>
                <w:rFonts w:eastAsia="DengXian"/>
                <w:lang w:val="en-US" w:eastAsia="zh-CN"/>
              </w:rPr>
              <w:t>if the UE does not support the feature for enhanced RRM requirements defined in TS38.306 [14]  or if the enhancedMeasurementLEO-r17 is not enabled, or within K</w:t>
            </w:r>
            <w:r w:rsidRPr="009E3E83">
              <w:rPr>
                <w:rFonts w:eastAsia="DengXian"/>
                <w:vertAlign w:val="subscript"/>
                <w:lang w:val="en-US" w:eastAsia="zh-CN"/>
              </w:rPr>
              <w:t>carrier_TN</w:t>
            </w:r>
            <w:r w:rsidRPr="009E3E83">
              <w:rPr>
                <w:rFonts w:eastAsia="DengXian"/>
                <w:lang w:val="en-US" w:eastAsia="zh-CN"/>
              </w:rPr>
              <w:t xml:space="preserve"> * T</w:t>
            </w:r>
            <w:r w:rsidRPr="009E3E83">
              <w:rPr>
                <w:rFonts w:eastAsia="DengXian"/>
                <w:vertAlign w:val="subscript"/>
                <w:lang w:val="en-US" w:eastAsia="zh-CN"/>
              </w:rPr>
              <w:t>detect/measure/evaluate,NR_Inter_TN</w:t>
            </w:r>
            <w:r w:rsidRPr="009E3E83">
              <w:rPr>
                <w:rFonts w:eastAsia="DengXian"/>
                <w:lang w:val="en-US" w:eastAsia="zh-CN"/>
              </w:rPr>
              <w:t xml:space="preserve"> + </w:t>
            </w:r>
            <m:oMath>
              <m:nary>
                <m:naryPr>
                  <m:chr m:val="∑"/>
                  <m:limLoc m:val="subSup"/>
                  <m:ctrlPr>
                    <w:rPr>
                      <w:rFonts w:ascii="Cambria Math" w:eastAsia="DengXian" w:hAnsi="Cambria Math"/>
                      <w:lang w:val="en-US" w:eastAsia="zh-CN"/>
                    </w:rPr>
                  </m:ctrlPr>
                </m:naryPr>
                <m:sub>
                  <m:r>
                    <m:rPr>
                      <m:sty m:val="p"/>
                    </m:rPr>
                    <w:rPr>
                      <w:rFonts w:ascii="Cambria Math" w:eastAsia="DengXian" w:hAnsi="Cambria Math"/>
                      <w:lang w:val="en-US" w:eastAsia="zh-CN"/>
                    </w:rPr>
                    <m:t>i=1</m:t>
                  </m:r>
                </m:sub>
                <m:sup>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carrier_NTN</m:t>
                      </m:r>
                    </m:sub>
                  </m:sSub>
                </m:sup>
                <m:e>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multi_SMTC,i</m:t>
                      </m:r>
                    </m:sub>
                  </m:sSub>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T</m:t>
                      </m:r>
                    </m:e>
                    <m:sub>
                      <m:r>
                        <m:rPr>
                          <m:sty m:val="p"/>
                        </m:rPr>
                        <w:rPr>
                          <w:rFonts w:ascii="Cambria Math" w:eastAsia="DengXian" w:hAnsi="Cambria Math"/>
                          <w:lang w:val="en-US" w:eastAsia="zh-CN"/>
                        </w:rPr>
                        <m:t>detect/measure/evaluate,NR_Inter_enh</m:t>
                      </m:r>
                    </m:sub>
                  </m:sSub>
                </m:e>
              </m:nary>
              <m:r>
                <w:rPr>
                  <w:rFonts w:ascii="Cambria Math" w:eastAsia="DengXian" w:hAnsi="Cambria Math"/>
                  <w:lang w:val="en-US" w:eastAsia="zh-CN"/>
                </w:rPr>
                <m:t xml:space="preserve"> </m:t>
              </m:r>
              <m:r>
                <m:rPr>
                  <m:sty m:val="p"/>
                </m:rPr>
                <w:rPr>
                  <w:rFonts w:ascii="Cambria Math" w:eastAsia="DengXian" w:hAnsi="Cambria Math"/>
                  <w:lang w:val="en-US" w:eastAsia="zh-CN"/>
                </w:rPr>
                <m:t xml:space="preserve">+ </m:t>
              </m:r>
              <m:r>
                <m:rPr>
                  <m:sty m:val="p"/>
                </m:rPr>
                <w:rPr>
                  <w:rFonts w:ascii="Cambria Math" w:hAnsi="Cambria Math"/>
                  <w:lang w:eastAsia="ja-JP"/>
                </w:rPr>
                <m:t>T_GNSS</m:t>
              </m:r>
            </m:oMath>
            <w:r w:rsidRPr="009E3E83">
              <w:rPr>
                <w:rFonts w:eastAsia="DengXian"/>
                <w:lang w:val="en-US" w:eastAsia="zh-CN"/>
              </w:rPr>
              <w:t xml:space="preserve"> if the UE supports the feature for enhanced RRM requirements defined in TS38.306 [14]  and the enhancedMeasurementLEO-r17 is enabled.</w:t>
            </w:r>
          </w:p>
          <w:p w14:paraId="6D34BA66" w14:textId="77777777" w:rsidR="000925E2" w:rsidRPr="009E3E83" w:rsidRDefault="000925E2" w:rsidP="000925E2">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The parameter K</w:t>
            </w:r>
            <w:r w:rsidRPr="009E3E83">
              <w:rPr>
                <w:rFonts w:eastAsia="DengXian"/>
                <w:vertAlign w:val="subscript"/>
                <w:lang w:val="en-US" w:eastAsia="zh-CN"/>
              </w:rPr>
              <w:t>carrier_TN</w:t>
            </w:r>
            <w:r w:rsidRPr="009E3E83">
              <w:rPr>
                <w:rFonts w:eastAsia="DengXian"/>
                <w:lang w:val="en-US" w:eastAsia="zh-CN"/>
              </w:rPr>
              <w:t xml:space="preserve"> is the number of NR TN inter-frequency carriers indicated by the serving cell.</w:t>
            </w:r>
          </w:p>
          <w:p w14:paraId="1ADFD32B" w14:textId="77777777" w:rsidR="000925E2" w:rsidRPr="009E3E83" w:rsidRDefault="000925E2" w:rsidP="000925E2">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The parameter K</w:t>
            </w:r>
            <w:r w:rsidRPr="009E3E83">
              <w:rPr>
                <w:rFonts w:eastAsia="DengXian"/>
                <w:vertAlign w:val="subscript"/>
                <w:lang w:val="en-US" w:eastAsia="zh-CN"/>
              </w:rPr>
              <w:t>carrier_NTN</w:t>
            </w:r>
            <w:r w:rsidRPr="009E3E83">
              <w:rPr>
                <w:rFonts w:eastAsia="DengXian"/>
                <w:lang w:val="en-US" w:eastAsia="zh-CN"/>
              </w:rPr>
              <w:t xml:space="preserve"> is the number of NR NTN inter-frequency carriers indicated by the serving cell.</w:t>
            </w:r>
          </w:p>
          <w:p w14:paraId="17B4D2B1" w14:textId="77777777" w:rsidR="000925E2" w:rsidRPr="009E3E83" w:rsidRDefault="000925E2" w:rsidP="000925E2">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T</w:t>
            </w:r>
            <w:r w:rsidRPr="009E3E83">
              <w:rPr>
                <w:rFonts w:eastAsia="DengXian"/>
                <w:vertAlign w:val="subscript"/>
                <w:lang w:val="en-US" w:eastAsia="zh-CN"/>
              </w:rPr>
              <w:t>detect/measure/evaluate,NR_Inter_TN</w:t>
            </w:r>
            <w:r w:rsidRPr="009E3E83">
              <w:rPr>
                <w:rFonts w:eastAsia="DengXian"/>
                <w:lang w:val="en-US" w:eastAsia="zh-CN"/>
              </w:rPr>
              <w:t xml:space="preserve"> is the NR TN inter-frequency cell re-selection requirement defined in Table 4.2.2.4-1 in TS38.133</w:t>
            </w:r>
          </w:p>
          <w:p w14:paraId="0F03A160" w14:textId="77777777" w:rsidR="000925E2" w:rsidRPr="009E3E83" w:rsidRDefault="000925E2" w:rsidP="000925E2">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T</w:t>
            </w:r>
            <w:r w:rsidRPr="009E3E83">
              <w:rPr>
                <w:rFonts w:eastAsia="DengXian"/>
                <w:vertAlign w:val="subscript"/>
                <w:lang w:val="en-US" w:eastAsia="zh-CN"/>
              </w:rPr>
              <w:t>detect/measure/evaluate,NR_Inter_NTN</w:t>
            </w:r>
            <w:r w:rsidRPr="009E3E83">
              <w:rPr>
                <w:rFonts w:eastAsia="DengXian"/>
                <w:lang w:val="en-US" w:eastAsia="zh-CN"/>
              </w:rPr>
              <w:t xml:space="preserve"> is the NR NTN inter-frequency cell re-selection requirement defined in Table 4.2C.2.4-1 in TS38.133</w:t>
            </w:r>
          </w:p>
          <w:p w14:paraId="1952A7E2" w14:textId="77777777" w:rsidR="000925E2" w:rsidRPr="009E3E83" w:rsidRDefault="000925E2" w:rsidP="000925E2">
            <w:pPr>
              <w:pStyle w:val="ListParagraph"/>
              <w:numPr>
                <w:ilvl w:val="1"/>
                <w:numId w:val="13"/>
              </w:numPr>
              <w:overflowPunct w:val="0"/>
              <w:autoSpaceDE w:val="0"/>
              <w:autoSpaceDN w:val="0"/>
              <w:adjustRightInd w:val="0"/>
              <w:spacing w:line="276" w:lineRule="auto"/>
              <w:ind w:left="1800"/>
              <w:contextualSpacing w:val="0"/>
              <w:textAlignment w:val="baseline"/>
              <w:rPr>
                <w:lang w:eastAsia="ja-JP"/>
              </w:rPr>
            </w:pPr>
            <w:r w:rsidRPr="009E3E83">
              <w:rPr>
                <w:lang w:eastAsia="ja-JP"/>
              </w:rPr>
              <w:t>T_GNSS is TTFF (Time To First Fix) of which value is left undefined in RRM spec. If UE GNSS has been switched ON, T_GNSS can be assumed zero.</w:t>
            </w:r>
          </w:p>
          <w:p w14:paraId="12FF51EF" w14:textId="77777777" w:rsidR="000925E2" w:rsidRPr="009E3E83" w:rsidRDefault="000925E2" w:rsidP="000925E2">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9E3E83">
              <w:rPr>
                <w:lang w:eastAsia="ja-JP"/>
              </w:rPr>
              <w:t xml:space="preserve">The note below is to be implemented in RRM requirement spec: </w:t>
            </w:r>
          </w:p>
          <w:p w14:paraId="67F70694" w14:textId="77777777" w:rsidR="000925E2" w:rsidRPr="009E3E83" w:rsidRDefault="000925E2" w:rsidP="000925E2">
            <w:pPr>
              <w:pStyle w:val="ListParagraph"/>
              <w:numPr>
                <w:ilvl w:val="3"/>
                <w:numId w:val="13"/>
              </w:numPr>
              <w:tabs>
                <w:tab w:val="left" w:pos="1134"/>
              </w:tabs>
              <w:overflowPunct w:val="0"/>
              <w:autoSpaceDE w:val="0"/>
              <w:autoSpaceDN w:val="0"/>
              <w:adjustRightInd w:val="0"/>
              <w:spacing w:beforeLines="50" w:before="120" w:after="0"/>
              <w:ind w:left="2804"/>
              <w:contextualSpacing w:val="0"/>
              <w:jc w:val="both"/>
              <w:textAlignment w:val="baseline"/>
              <w:rPr>
                <w:rFonts w:eastAsia="DengXian"/>
                <w:lang w:val="en-US" w:eastAsia="zh-CN"/>
              </w:rPr>
            </w:pPr>
            <w:r w:rsidRPr="009E3E83">
              <w:rPr>
                <w:rFonts w:eastAsia="DengXian"/>
                <w:lang w:val="en-US" w:eastAsia="zh-CN"/>
              </w:rPr>
              <w:lastRenderedPageBreak/>
              <w:t>the above requirement does not assume UE always performs NTN cell detection/measurement as well as TN cells.</w:t>
            </w:r>
          </w:p>
          <w:p w14:paraId="0AC443EB" w14:textId="77777777" w:rsidR="000925E2" w:rsidRPr="009E3E83" w:rsidRDefault="000925E2" w:rsidP="000925E2">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Implement the requirements for TN-to-NTN cell reselection in IDLE mode in a new subclause under clause 4.2.</w:t>
            </w:r>
          </w:p>
          <w:p w14:paraId="266E5448" w14:textId="77777777" w:rsidR="000925E2" w:rsidRPr="009E3E83" w:rsidRDefault="000925E2" w:rsidP="000925E2">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FFS how to implement in CR the impact to the TN-to-TN requirement under this scenario in the maintenance phase.</w:t>
            </w:r>
          </w:p>
          <w:p w14:paraId="71A413B0" w14:textId="77777777" w:rsidR="000925E2" w:rsidRPr="007E094E" w:rsidRDefault="000925E2" w:rsidP="000925E2">
            <w:pPr>
              <w:spacing w:after="120" w:line="252" w:lineRule="auto"/>
              <w:ind w:firstLine="284"/>
              <w:rPr>
                <w:b/>
                <w:bCs/>
                <w:highlight w:val="green"/>
                <w:u w:val="single"/>
                <w:lang w:eastAsia="ja-JP"/>
              </w:rPr>
            </w:pPr>
            <w:r w:rsidRPr="007E094E">
              <w:rPr>
                <w:b/>
                <w:bCs/>
                <w:highlight w:val="green"/>
                <w:u w:val="single"/>
                <w:lang w:eastAsia="ja-JP"/>
              </w:rPr>
              <w:t>Updated agreement on top of adhoc agreement:</w:t>
            </w:r>
          </w:p>
          <w:p w14:paraId="10E59EE0" w14:textId="1E388BEF" w:rsidR="000925E2" w:rsidRPr="000925E2" w:rsidRDefault="000925E2" w:rsidP="00595C3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9E3E83">
              <w:rPr>
                <w:lang w:eastAsia="ja-JP"/>
              </w:rPr>
              <w:t>The requirements apply provided that network provides SIB19. UE is not required to ensure having a valid version of SIB19 and the exact time of reacquiring SIB19 is up to UE implementation.</w:t>
            </w:r>
          </w:p>
        </w:tc>
      </w:tr>
    </w:tbl>
    <w:p w14:paraId="32741DCB" w14:textId="77777777" w:rsidR="002C7D9B" w:rsidRDefault="002C7D9B" w:rsidP="00E27FA4">
      <w:pPr>
        <w:rPr>
          <w:rFonts w:eastAsia="Arial Unicode MS"/>
          <w:lang w:eastAsia="zh-CN"/>
        </w:rPr>
      </w:pPr>
    </w:p>
    <w:p w14:paraId="58D372B2" w14:textId="74488C69" w:rsidR="00602380" w:rsidRPr="00602380" w:rsidRDefault="006B4CC0" w:rsidP="0066116C">
      <w:pPr>
        <w:rPr>
          <w:rFonts w:eastAsia="Arial Unicode MS"/>
          <w:lang w:eastAsia="zh-CN"/>
        </w:rPr>
      </w:pPr>
      <w:r>
        <w:rPr>
          <w:rFonts w:eastAsia="Arial Unicode MS"/>
          <w:lang w:eastAsia="zh-CN"/>
        </w:rPr>
        <w:t>T</w:t>
      </w:r>
      <w:r w:rsidR="00BF5884">
        <w:rPr>
          <w:rFonts w:eastAsia="Arial Unicode MS"/>
          <w:lang w:eastAsia="zh-CN"/>
        </w:rPr>
        <w:t>he</w:t>
      </w:r>
      <w:r w:rsidR="00856C75" w:rsidRPr="00856C75">
        <w:rPr>
          <w:rFonts w:eastAsia="Arial Unicode MS"/>
          <w:lang w:eastAsia="zh-CN"/>
        </w:rPr>
        <w:t xml:space="preserve"> </w:t>
      </w:r>
      <w:r w:rsidR="00856C75">
        <w:rPr>
          <w:rFonts w:eastAsia="Arial Unicode MS"/>
          <w:lang w:eastAsia="zh-CN"/>
        </w:rPr>
        <w:t>measurement delay</w:t>
      </w:r>
      <w:r w:rsidR="00BF5884">
        <w:rPr>
          <w:rFonts w:eastAsia="Arial Unicode MS"/>
          <w:lang w:eastAsia="zh-CN"/>
        </w:rPr>
        <w:t xml:space="preserve"> </w:t>
      </w:r>
      <w:r w:rsidR="00856C75">
        <w:rPr>
          <w:rFonts w:eastAsia="Arial Unicode MS"/>
          <w:lang w:eastAsia="zh-CN"/>
        </w:rPr>
        <w:t xml:space="preserve">for </w:t>
      </w:r>
      <w:r w:rsidR="00BF5884">
        <w:rPr>
          <w:rFonts w:eastAsia="Arial Unicode MS"/>
          <w:lang w:eastAsia="zh-CN"/>
        </w:rPr>
        <w:t>inter-frequency cell</w:t>
      </w:r>
      <w:r w:rsidR="00856C75">
        <w:rPr>
          <w:rFonts w:eastAsia="Arial Unicode MS"/>
          <w:lang w:eastAsia="zh-CN"/>
        </w:rPr>
        <w:t xml:space="preserve"> TN+NTN</w:t>
      </w:r>
      <w:r>
        <w:rPr>
          <w:rFonts w:eastAsia="Arial Unicode MS"/>
          <w:lang w:eastAsia="zh-CN"/>
        </w:rPr>
        <w:t xml:space="preserve"> has been agreed in RAN4 110 meeting</w:t>
      </w:r>
      <w:r w:rsidR="00856C75">
        <w:rPr>
          <w:rFonts w:eastAsia="Arial Unicode MS"/>
          <w:lang w:eastAsia="zh-CN"/>
        </w:rPr>
        <w:t xml:space="preserve">. </w:t>
      </w:r>
      <w:r w:rsidR="00D56AC7" w:rsidRPr="00ED3F06">
        <w:rPr>
          <w:rFonts w:eastAsia="Arial Unicode MS"/>
          <w:lang w:eastAsia="zh-CN"/>
        </w:rPr>
        <w:t>However</w:t>
      </w:r>
      <w:r w:rsidR="00ED3F06" w:rsidRPr="00ED3F06">
        <w:rPr>
          <w:rFonts w:eastAsia="Arial Unicode MS"/>
          <w:lang w:eastAsia="zh-CN"/>
        </w:rPr>
        <w:t>,</w:t>
      </w:r>
      <w:r w:rsidR="00407E33">
        <w:rPr>
          <w:rFonts w:eastAsia="Arial Unicode MS"/>
          <w:lang w:eastAsia="zh-CN"/>
        </w:rPr>
        <w:t xml:space="preserve"> </w:t>
      </w:r>
      <w:r w:rsidR="000558FF">
        <w:rPr>
          <w:rFonts w:eastAsia="Arial Unicode MS" w:hint="eastAsia"/>
          <w:lang w:eastAsia="zh-CN"/>
        </w:rPr>
        <w:t xml:space="preserve">the </w:t>
      </w:r>
      <w:r w:rsidR="000558FF">
        <w:rPr>
          <w:rFonts w:eastAsia="Arial Unicode MS"/>
          <w:lang w:eastAsia="zh-CN"/>
        </w:rPr>
        <w:t>scenario</w:t>
      </w:r>
      <w:r w:rsidR="000558FF">
        <w:rPr>
          <w:rFonts w:eastAsia="Arial Unicode MS" w:hint="eastAsia"/>
          <w:lang w:eastAsia="zh-CN"/>
        </w:rPr>
        <w:t xml:space="preserve"> </w:t>
      </w:r>
      <w:r w:rsidR="004C628D">
        <w:rPr>
          <w:rFonts w:eastAsia="Arial Unicode MS"/>
          <w:lang w:eastAsia="zh-CN"/>
        </w:rPr>
        <w:t xml:space="preserve">of reselection from TN to NTN </w:t>
      </w:r>
      <w:r w:rsidR="00ED3F06">
        <w:rPr>
          <w:rFonts w:eastAsia="Arial Unicode MS"/>
          <w:lang w:eastAsia="zh-CN"/>
        </w:rPr>
        <w:t xml:space="preserve">during discussion </w:t>
      </w:r>
      <w:r w:rsidR="00E75EF7">
        <w:rPr>
          <w:rFonts w:eastAsia="Arial Unicode MS"/>
          <w:lang w:eastAsia="zh-CN"/>
        </w:rPr>
        <w:t>assumes</w:t>
      </w:r>
      <w:r w:rsidR="000E1734">
        <w:rPr>
          <w:rFonts w:eastAsia="Arial Unicode MS"/>
          <w:lang w:eastAsia="zh-CN"/>
        </w:rPr>
        <w:t xml:space="preserve"> </w:t>
      </w:r>
      <w:r w:rsidR="004C628D">
        <w:rPr>
          <w:rFonts w:eastAsia="Arial Unicode MS"/>
          <w:lang w:eastAsia="zh-CN"/>
        </w:rPr>
        <w:t xml:space="preserve">a UE served in </w:t>
      </w:r>
      <w:r w:rsidR="00435A0B">
        <w:rPr>
          <w:rFonts w:eastAsia="Arial Unicode MS"/>
          <w:lang w:eastAsia="zh-CN"/>
        </w:rPr>
        <w:t xml:space="preserve">a </w:t>
      </w:r>
      <w:r w:rsidR="004C628D">
        <w:rPr>
          <w:rFonts w:eastAsia="Arial Unicode MS"/>
          <w:lang w:eastAsia="zh-CN"/>
        </w:rPr>
        <w:t xml:space="preserve">TN </w:t>
      </w:r>
      <w:r w:rsidR="00435A0B">
        <w:rPr>
          <w:rFonts w:eastAsia="Arial Unicode MS"/>
          <w:lang w:eastAsia="zh-CN"/>
        </w:rPr>
        <w:t>cell</w:t>
      </w:r>
      <w:r w:rsidR="00E75EF7">
        <w:rPr>
          <w:rFonts w:eastAsia="Arial Unicode MS"/>
          <w:lang w:eastAsia="zh-CN"/>
        </w:rPr>
        <w:t xml:space="preserve"> and at the edge of the TN cell</w:t>
      </w:r>
      <w:r w:rsidR="00CB0581">
        <w:rPr>
          <w:rFonts w:eastAsia="Arial Unicode MS"/>
          <w:lang w:eastAsia="zh-CN"/>
        </w:rPr>
        <w:t xml:space="preserve"> and it can detect NTN cell by search NTN frequ</w:t>
      </w:r>
      <w:r w:rsidR="00E733F1">
        <w:rPr>
          <w:rFonts w:eastAsia="Arial Unicode MS"/>
          <w:lang w:eastAsia="zh-CN"/>
        </w:rPr>
        <w:t xml:space="preserve">ency. </w:t>
      </w:r>
      <w:r w:rsidR="00D776E9">
        <w:rPr>
          <w:rFonts w:eastAsia="Arial Unicode MS"/>
          <w:lang w:eastAsia="zh-CN"/>
        </w:rPr>
        <w:t>So, w</w:t>
      </w:r>
      <w:r w:rsidR="00E733F1">
        <w:rPr>
          <w:rFonts w:eastAsia="Arial Unicode MS"/>
          <w:lang w:eastAsia="zh-CN"/>
        </w:rPr>
        <w:t xml:space="preserve">e understand that </w:t>
      </w:r>
      <w:r w:rsidR="000908EB">
        <w:rPr>
          <w:rFonts w:eastAsia="Arial Unicode MS"/>
          <w:lang w:eastAsia="zh-CN"/>
        </w:rPr>
        <w:t>detect</w:t>
      </w:r>
      <w:r w:rsidR="00E733F1">
        <w:rPr>
          <w:rFonts w:eastAsia="Arial Unicode MS"/>
          <w:lang w:eastAsia="zh-CN"/>
        </w:rPr>
        <w:t>ing</w:t>
      </w:r>
      <w:r w:rsidR="00435A0B">
        <w:rPr>
          <w:rFonts w:eastAsia="Arial Unicode MS"/>
          <w:lang w:eastAsia="zh-CN"/>
        </w:rPr>
        <w:t xml:space="preserve"> low signal </w:t>
      </w:r>
      <w:r w:rsidR="00401506">
        <w:rPr>
          <w:rFonts w:eastAsia="Arial Unicode MS"/>
          <w:lang w:eastAsia="zh-CN"/>
        </w:rPr>
        <w:t xml:space="preserve">strength </w:t>
      </w:r>
      <w:r w:rsidR="00486F4E">
        <w:rPr>
          <w:rFonts w:eastAsia="Arial Unicode MS"/>
          <w:lang w:eastAsia="zh-CN"/>
        </w:rPr>
        <w:t>of</w:t>
      </w:r>
      <w:r w:rsidR="007244CB">
        <w:rPr>
          <w:rFonts w:eastAsia="Arial Unicode MS"/>
          <w:lang w:eastAsia="zh-CN"/>
        </w:rPr>
        <w:t xml:space="preserve"> serving TN cell</w:t>
      </w:r>
      <w:r w:rsidR="00656B17">
        <w:rPr>
          <w:rFonts w:eastAsia="Arial Unicode MS"/>
          <w:lang w:eastAsia="zh-CN"/>
        </w:rPr>
        <w:t xml:space="preserve"> trigger</w:t>
      </w:r>
      <w:r w:rsidR="00D776E9">
        <w:rPr>
          <w:rFonts w:eastAsia="Arial Unicode MS"/>
          <w:lang w:eastAsia="zh-CN"/>
        </w:rPr>
        <w:t>s</w:t>
      </w:r>
      <w:r w:rsidR="007244CB">
        <w:rPr>
          <w:rFonts w:eastAsia="Arial Unicode MS"/>
          <w:lang w:eastAsia="zh-CN"/>
        </w:rPr>
        <w:t xml:space="preserve"> </w:t>
      </w:r>
      <w:r w:rsidR="008D7758">
        <w:rPr>
          <w:rFonts w:eastAsia="Arial Unicode MS"/>
          <w:lang w:eastAsia="zh-CN"/>
        </w:rPr>
        <w:t>searching TN+NTN frequency layers.</w:t>
      </w:r>
      <w:r w:rsidR="00DC7954">
        <w:rPr>
          <w:rFonts w:eastAsia="Arial Unicode MS"/>
          <w:lang w:eastAsia="zh-CN"/>
        </w:rPr>
        <w:t xml:space="preserve"> </w:t>
      </w:r>
      <w:r w:rsidR="00D776E9">
        <w:rPr>
          <w:rFonts w:eastAsia="Arial Unicode MS"/>
          <w:lang w:eastAsia="zh-CN"/>
        </w:rPr>
        <w:t xml:space="preserve">However, </w:t>
      </w:r>
      <w:r w:rsidR="00230A7C">
        <w:rPr>
          <w:rFonts w:eastAsia="Arial Unicode MS"/>
          <w:lang w:eastAsia="zh-CN"/>
        </w:rPr>
        <w:t>one of problematic consequence</w:t>
      </w:r>
      <w:r w:rsidR="005F3326">
        <w:rPr>
          <w:rFonts w:eastAsia="Arial Unicode MS"/>
          <w:lang w:eastAsia="zh-CN"/>
        </w:rPr>
        <w:t>s</w:t>
      </w:r>
      <w:r w:rsidR="00230A7C">
        <w:rPr>
          <w:rFonts w:eastAsia="Arial Unicode MS"/>
          <w:lang w:eastAsia="zh-CN"/>
        </w:rPr>
        <w:t xml:space="preserve"> is that </w:t>
      </w:r>
      <w:r w:rsidR="0035245B">
        <w:rPr>
          <w:rFonts w:eastAsia="Arial Unicode MS"/>
          <w:lang w:eastAsia="zh-CN"/>
        </w:rPr>
        <w:t>the latency</w:t>
      </w:r>
      <w:r w:rsidR="00987BF9">
        <w:rPr>
          <w:rFonts w:eastAsia="Arial Unicode MS"/>
          <w:lang w:eastAsia="zh-CN"/>
        </w:rPr>
        <w:t xml:space="preserve"> of cell reselection to a proper TN neighbor cell</w:t>
      </w:r>
      <w:r w:rsidR="0035245B">
        <w:rPr>
          <w:rFonts w:eastAsia="Arial Unicode MS"/>
          <w:lang w:eastAsia="zh-CN"/>
        </w:rPr>
        <w:t xml:space="preserve"> is </w:t>
      </w:r>
      <w:r w:rsidR="005F3326">
        <w:rPr>
          <w:rFonts w:eastAsia="Arial Unicode MS"/>
          <w:lang w:eastAsia="zh-CN"/>
        </w:rPr>
        <w:t>prolonged unnecessarily</w:t>
      </w:r>
      <w:r w:rsidR="00602380">
        <w:rPr>
          <w:rFonts w:eastAsia="Arial Unicode MS"/>
          <w:lang w:eastAsia="zh-CN"/>
        </w:rPr>
        <w:t xml:space="preserve">, and the result is a powerful UE capable of TN+NTN has longer searching time and </w:t>
      </w:r>
      <w:r w:rsidR="003D2343">
        <w:rPr>
          <w:rFonts w:eastAsia="Arial Unicode MS"/>
          <w:lang w:eastAsia="zh-CN"/>
        </w:rPr>
        <w:t xml:space="preserve">less chance to reselect to </w:t>
      </w:r>
      <w:r w:rsidR="007B76CF">
        <w:rPr>
          <w:rFonts w:eastAsia="Arial Unicode MS"/>
          <w:lang w:eastAsia="zh-CN"/>
        </w:rPr>
        <w:t>TN cell, compared with a UE</w:t>
      </w:r>
      <w:r w:rsidR="007B76CF" w:rsidRPr="007B76CF">
        <w:rPr>
          <w:rFonts w:eastAsia="Arial Unicode MS"/>
          <w:lang w:eastAsia="zh-CN"/>
        </w:rPr>
        <w:t xml:space="preserve"> </w:t>
      </w:r>
      <w:r w:rsidR="007B76CF">
        <w:rPr>
          <w:rFonts w:eastAsia="Arial Unicode MS"/>
          <w:lang w:eastAsia="zh-CN"/>
        </w:rPr>
        <w:t>only capable of TN.</w:t>
      </w:r>
      <w:r w:rsidR="00D36720">
        <w:rPr>
          <w:rFonts w:eastAsia="Arial Unicode MS" w:hint="eastAsia"/>
          <w:lang w:eastAsia="zh-CN"/>
        </w:rPr>
        <w:t xml:space="preserve"> A</w:t>
      </w:r>
      <w:r w:rsidR="00D36720">
        <w:rPr>
          <w:rFonts w:eastAsia="Arial Unicode MS"/>
          <w:lang w:eastAsia="zh-CN"/>
        </w:rPr>
        <w:t xml:space="preserve">pparently, </w:t>
      </w:r>
      <w:r w:rsidR="00D36720">
        <w:rPr>
          <w:rFonts w:eastAsia="Malgun Gothic"/>
        </w:rPr>
        <w:t>it is unfair for a TN+NTN capable UE to reselect to a TN cell with longer delay.</w:t>
      </w:r>
    </w:p>
    <w:p w14:paraId="1EBE2F0C" w14:textId="043D827E" w:rsidR="00102AFA" w:rsidRDefault="00102AFA" w:rsidP="00102AFA">
      <w:pPr>
        <w:rPr>
          <w:rFonts w:eastAsia="Malgun Gothic"/>
          <w:b/>
          <w:bCs/>
        </w:rPr>
      </w:pPr>
      <w:r w:rsidRPr="00B81FB1">
        <w:rPr>
          <w:rFonts w:eastAsia="Malgun Gothic"/>
          <w:b/>
          <w:bCs/>
        </w:rPr>
        <w:t xml:space="preserve">Proposal </w:t>
      </w:r>
      <w:r w:rsidR="00C84674">
        <w:rPr>
          <w:rFonts w:eastAsia="Malgun Gothic"/>
          <w:b/>
          <w:bCs/>
        </w:rPr>
        <w:t>1</w:t>
      </w:r>
      <w:r w:rsidRPr="00B81FB1">
        <w:rPr>
          <w:rFonts w:eastAsia="Malgun Gothic"/>
          <w:b/>
          <w:bCs/>
        </w:rPr>
        <w:t xml:space="preserve">: The agreement ‘the above requirement does not assume UE always performs NTN cell detection/measurement as well as TN cells.’ is </w:t>
      </w:r>
      <w:r w:rsidR="007A5B6A">
        <w:rPr>
          <w:rFonts w:eastAsia="Malgun Gothic"/>
          <w:b/>
          <w:bCs/>
        </w:rPr>
        <w:t>vague</w:t>
      </w:r>
      <w:r w:rsidRPr="00B81FB1">
        <w:rPr>
          <w:rFonts w:eastAsia="Malgun Gothic"/>
          <w:b/>
          <w:bCs/>
        </w:rPr>
        <w:t xml:space="preserve">. RAN4 shall clarify it. To our understanding, the legacy requirements on </w:t>
      </w:r>
      <w:r w:rsidR="00244D45" w:rsidRPr="00B81FB1">
        <w:rPr>
          <w:rFonts w:eastAsia="Malgun Gothic"/>
          <w:b/>
          <w:bCs/>
        </w:rPr>
        <w:t xml:space="preserve">measurements of </w:t>
      </w:r>
      <w:r w:rsidRPr="00B81FB1">
        <w:rPr>
          <w:rFonts w:eastAsia="Malgun Gothic"/>
          <w:b/>
          <w:bCs/>
        </w:rPr>
        <w:t xml:space="preserve">TN only </w:t>
      </w:r>
      <w:r w:rsidR="00530F60" w:rsidRPr="00B81FB1">
        <w:rPr>
          <w:rFonts w:eastAsia="Malgun Gothic"/>
          <w:b/>
          <w:bCs/>
        </w:rPr>
        <w:t xml:space="preserve">inter-frequency </w:t>
      </w:r>
      <w:r w:rsidR="009221B0" w:rsidRPr="00B81FB1">
        <w:rPr>
          <w:rFonts w:eastAsia="Malgun Gothic"/>
          <w:b/>
          <w:bCs/>
        </w:rPr>
        <w:t>cells</w:t>
      </w:r>
      <w:r w:rsidR="00D03E39" w:rsidRPr="00D03E39">
        <w:rPr>
          <w:rFonts w:eastAsia="Malgun Gothic"/>
          <w:b/>
          <w:bCs/>
        </w:rPr>
        <w:t xml:space="preserve"> </w:t>
      </w:r>
      <w:r w:rsidR="00D03E39">
        <w:rPr>
          <w:rFonts w:eastAsia="Malgun Gothic"/>
          <w:b/>
          <w:bCs/>
        </w:rPr>
        <w:t>anyway</w:t>
      </w:r>
      <w:r w:rsidR="009221B0" w:rsidRPr="00B81FB1">
        <w:rPr>
          <w:rFonts w:eastAsia="Malgun Gothic"/>
          <w:b/>
          <w:bCs/>
        </w:rPr>
        <w:t xml:space="preserve"> shall not be impacted</w:t>
      </w:r>
      <w:r w:rsidR="00D03E39">
        <w:rPr>
          <w:rFonts w:eastAsia="Malgun Gothic"/>
          <w:b/>
          <w:bCs/>
        </w:rPr>
        <w:t>, i.e., no</w:t>
      </w:r>
      <w:r w:rsidR="008C5637">
        <w:rPr>
          <w:rFonts w:eastAsia="Malgun Gothic"/>
          <w:b/>
          <w:bCs/>
        </w:rPr>
        <w:t xml:space="preserve">t </w:t>
      </w:r>
      <w:r w:rsidR="00D03E39">
        <w:rPr>
          <w:rFonts w:eastAsia="Malgun Gothic"/>
          <w:b/>
          <w:bCs/>
        </w:rPr>
        <w:t>delay the existin</w:t>
      </w:r>
      <w:r w:rsidR="005A3D11">
        <w:rPr>
          <w:rFonts w:eastAsia="Malgun Gothic"/>
          <w:b/>
          <w:bCs/>
        </w:rPr>
        <w:t>g</w:t>
      </w:r>
      <w:r w:rsidR="004E1047">
        <w:rPr>
          <w:rFonts w:eastAsia="Malgun Gothic"/>
          <w:b/>
          <w:bCs/>
        </w:rPr>
        <w:t xml:space="preserve"> </w:t>
      </w:r>
      <w:r w:rsidR="004E1047" w:rsidRPr="004D1471">
        <w:rPr>
          <w:rFonts w:eastAsia="Malgun Gothic"/>
          <w:b/>
          <w:bCs/>
        </w:rPr>
        <w:t xml:space="preserve">legacy </w:t>
      </w:r>
      <w:r w:rsidR="004E1047">
        <w:rPr>
          <w:rFonts w:eastAsia="Malgun Gothic"/>
          <w:b/>
          <w:bCs/>
        </w:rPr>
        <w:t xml:space="preserve">TN </w:t>
      </w:r>
      <w:r w:rsidR="004E1047" w:rsidRPr="004D1471">
        <w:rPr>
          <w:rFonts w:eastAsia="Malgun Gothic"/>
          <w:b/>
          <w:bCs/>
        </w:rPr>
        <w:t>requirements</w:t>
      </w:r>
      <w:r w:rsidR="00A518AE">
        <w:rPr>
          <w:rFonts w:eastAsia="Malgun Gothic"/>
          <w:b/>
          <w:bCs/>
        </w:rPr>
        <w:t xml:space="preserve"> even for a </w:t>
      </w:r>
      <w:r w:rsidR="00A518AE" w:rsidRPr="00B81FB1">
        <w:rPr>
          <w:rFonts w:eastAsia="Malgun Gothic"/>
          <w:b/>
          <w:bCs/>
        </w:rPr>
        <w:t>TN+NTN capable UE</w:t>
      </w:r>
      <w:r w:rsidR="004E1047">
        <w:rPr>
          <w:rFonts w:eastAsia="Malgun Gothic"/>
          <w:b/>
          <w:bCs/>
        </w:rPr>
        <w:t>.</w:t>
      </w:r>
    </w:p>
    <w:p w14:paraId="426357C1" w14:textId="040A6DCD" w:rsidR="00337659" w:rsidRDefault="00B213BB" w:rsidP="00102AFA">
      <w:pPr>
        <w:rPr>
          <w:rFonts w:eastAsia="Malgun Gothic"/>
          <w:b/>
          <w:bCs/>
          <w:lang w:eastAsia="zh-CN"/>
        </w:rPr>
      </w:pPr>
      <w:r w:rsidRPr="001E2F7E">
        <w:rPr>
          <w:rFonts w:eastAsia="Malgun Gothic"/>
          <w:b/>
          <w:bCs/>
        </w:rPr>
        <w:t xml:space="preserve">Observation </w:t>
      </w:r>
      <w:r w:rsidR="001E2F7E">
        <w:rPr>
          <w:rFonts w:eastAsia="Malgun Gothic"/>
          <w:b/>
          <w:bCs/>
        </w:rPr>
        <w:t>1</w:t>
      </w:r>
      <w:r w:rsidRPr="001E2F7E">
        <w:rPr>
          <w:rFonts w:eastAsia="Malgun Gothic"/>
          <w:b/>
          <w:bCs/>
        </w:rPr>
        <w:t xml:space="preserve">: </w:t>
      </w:r>
      <w:r w:rsidR="00D764F9" w:rsidRPr="00B81FB1">
        <w:rPr>
          <w:rFonts w:eastAsia="Malgun Gothic"/>
          <w:b/>
          <w:bCs/>
        </w:rPr>
        <w:t>A TN+NTN capable UE shall not behave worse cell reselection capability</w:t>
      </w:r>
      <w:r w:rsidR="00FD7B97">
        <w:rPr>
          <w:rFonts w:eastAsia="Malgun Gothic"/>
          <w:b/>
          <w:bCs/>
        </w:rPr>
        <w:t xml:space="preserve"> (e</w:t>
      </w:r>
      <w:r w:rsidR="00FD7B97" w:rsidRPr="00367B0C">
        <w:rPr>
          <w:rFonts w:eastAsia="Malgun Gothic"/>
          <w:b/>
          <w:bCs/>
        </w:rPr>
        <w:t>.g.</w:t>
      </w:r>
      <w:r w:rsidR="00FD7B97" w:rsidRPr="00B81FB1">
        <w:rPr>
          <w:rFonts w:eastAsia="Malgun Gothic"/>
          <w:b/>
          <w:bCs/>
        </w:rPr>
        <w:t xml:space="preserve">, </w:t>
      </w:r>
      <w:r w:rsidR="00FD7B97">
        <w:rPr>
          <w:rFonts w:eastAsia="Malgun Gothic"/>
          <w:b/>
          <w:bCs/>
        </w:rPr>
        <w:t xml:space="preserve">spending </w:t>
      </w:r>
      <w:r w:rsidR="00FD7B97" w:rsidRPr="00B81FB1">
        <w:rPr>
          <w:rFonts w:eastAsia="Malgun Gothic"/>
          <w:b/>
          <w:bCs/>
        </w:rPr>
        <w:t xml:space="preserve">longer delay </w:t>
      </w:r>
      <w:r w:rsidR="00FD7B97">
        <w:rPr>
          <w:rFonts w:eastAsia="Malgun Gothic"/>
          <w:b/>
          <w:bCs/>
        </w:rPr>
        <w:t>for cell reselection)</w:t>
      </w:r>
      <w:r w:rsidR="00140F27">
        <w:rPr>
          <w:rFonts w:eastAsia="Malgun Gothic"/>
          <w:b/>
          <w:bCs/>
        </w:rPr>
        <w:t xml:space="preserve"> to </w:t>
      </w:r>
      <w:r w:rsidR="00FD7B97">
        <w:rPr>
          <w:rFonts w:eastAsia="Malgun Gothic"/>
          <w:b/>
          <w:bCs/>
        </w:rPr>
        <w:t>camp on an TN cell</w:t>
      </w:r>
      <w:r w:rsidR="00D764F9" w:rsidRPr="00B81FB1">
        <w:rPr>
          <w:rFonts w:eastAsia="Malgun Gothic"/>
          <w:b/>
          <w:bCs/>
        </w:rPr>
        <w:t xml:space="preserve"> compared to a TN only capable </w:t>
      </w:r>
      <w:r w:rsidR="00367B0C" w:rsidRPr="00367B0C">
        <w:rPr>
          <w:rFonts w:eastAsia="Malgun Gothic"/>
          <w:b/>
          <w:bCs/>
        </w:rPr>
        <w:t>UE</w:t>
      </w:r>
      <w:r w:rsidR="00FD7B97">
        <w:rPr>
          <w:rFonts w:eastAsia="Malgun Gothic"/>
          <w:b/>
          <w:bCs/>
        </w:rPr>
        <w:t xml:space="preserve"> at same condition</w:t>
      </w:r>
      <w:r w:rsidR="00337659">
        <w:rPr>
          <w:rFonts w:eastAsia="Malgun Gothic"/>
          <w:b/>
          <w:bCs/>
          <w:lang w:eastAsia="zh-CN"/>
        </w:rPr>
        <w:t>.</w:t>
      </w:r>
    </w:p>
    <w:p w14:paraId="4E0C0190" w14:textId="77777777" w:rsidR="00337659" w:rsidRDefault="00337659" w:rsidP="00337659">
      <w:pPr>
        <w:rPr>
          <w:rFonts w:eastAsia="Malgun Gothic"/>
        </w:rPr>
      </w:pPr>
      <w:r>
        <w:rPr>
          <w:rFonts w:eastAsia="Arial Unicode MS"/>
          <w:lang w:eastAsia="zh-CN"/>
        </w:rPr>
        <w:t xml:space="preserve">Given than, we suggest splitting the </w:t>
      </w:r>
      <w:r w:rsidRPr="00542EC9">
        <w:rPr>
          <w:rFonts w:eastAsia="Malgun Gothic"/>
        </w:rPr>
        <w:t>search</w:t>
      </w:r>
      <w:r>
        <w:rPr>
          <w:rFonts w:eastAsia="Malgun Gothic"/>
        </w:rPr>
        <w:t>ing</w:t>
      </w:r>
      <w:r w:rsidRPr="00542EC9">
        <w:rPr>
          <w:rFonts w:eastAsia="Malgun Gothic"/>
        </w:rPr>
        <w:t xml:space="preserve"> </w:t>
      </w:r>
      <w:r>
        <w:rPr>
          <w:rFonts w:eastAsia="Arial Unicode MS"/>
          <w:lang w:eastAsia="zh-CN"/>
        </w:rPr>
        <w:t>condition for TN only</w:t>
      </w:r>
      <w:r w:rsidRPr="00542EC9">
        <w:rPr>
          <w:rFonts w:eastAsia="Malgun Gothic"/>
        </w:rPr>
        <w:t xml:space="preserve"> inter-frequency layers</w:t>
      </w:r>
      <w:r>
        <w:rPr>
          <w:rFonts w:eastAsia="Malgun Gothic"/>
        </w:rPr>
        <w:t xml:space="preserve"> and for </w:t>
      </w:r>
      <w:r>
        <w:rPr>
          <w:rFonts w:eastAsia="Arial Unicode MS"/>
          <w:lang w:eastAsia="zh-CN"/>
        </w:rPr>
        <w:t>TN+NTN</w:t>
      </w:r>
      <w:r w:rsidRPr="00542EC9">
        <w:rPr>
          <w:rFonts w:eastAsia="Malgun Gothic"/>
        </w:rPr>
        <w:t xml:space="preserve"> inter-frequency layers</w:t>
      </w:r>
      <w:r>
        <w:rPr>
          <w:rFonts w:eastAsia="Malgun Gothic"/>
        </w:rPr>
        <w:t xml:space="preserve">. One example of solutions is additionally adding an offset to </w:t>
      </w:r>
      <w:r w:rsidRPr="00542EC9">
        <w:rPr>
          <w:rFonts w:eastAsia="Malgun Gothic"/>
        </w:rPr>
        <w:t>S</w:t>
      </w:r>
      <w:r w:rsidRPr="00542EC9">
        <w:rPr>
          <w:rFonts w:eastAsia="Malgun Gothic"/>
          <w:vertAlign w:val="subscript"/>
        </w:rPr>
        <w:t>nonIntraSearchP</w:t>
      </w:r>
      <w:r>
        <w:rPr>
          <w:rFonts w:eastAsia="Malgun Gothic"/>
          <w:vertAlign w:val="subscript"/>
        </w:rPr>
        <w:t xml:space="preserve"> </w:t>
      </w:r>
      <w:r>
        <w:rPr>
          <w:rFonts w:eastAsia="Malgun Gothic"/>
        </w:rPr>
        <w:t xml:space="preserve">and </w:t>
      </w:r>
      <w:r w:rsidRPr="00542EC9">
        <w:rPr>
          <w:rFonts w:eastAsia="Malgun Gothic"/>
        </w:rPr>
        <w:t>S</w:t>
      </w:r>
      <w:r w:rsidRPr="00542EC9">
        <w:rPr>
          <w:rFonts w:eastAsia="Malgun Gothic"/>
          <w:vertAlign w:val="subscript"/>
        </w:rPr>
        <w:t>nonIntraSearchQ</w:t>
      </w:r>
      <w:r>
        <w:rPr>
          <w:rFonts w:eastAsia="Malgun Gothic"/>
        </w:rPr>
        <w:t xml:space="preserve">, e.g., in Clause 4.2.2.4, </w:t>
      </w:r>
    </w:p>
    <w:p w14:paraId="3DA4D485" w14:textId="77777777" w:rsidR="00337659" w:rsidRPr="001660EC" w:rsidRDefault="00337659" w:rsidP="00337659">
      <w:pPr>
        <w:pStyle w:val="ListParagraph"/>
        <w:numPr>
          <w:ilvl w:val="0"/>
          <w:numId w:val="27"/>
        </w:numPr>
        <w:rPr>
          <w:rFonts w:eastAsia="Malgun Gothic"/>
        </w:rPr>
      </w:pPr>
      <w:r w:rsidRPr="001660EC">
        <w:rPr>
          <w:rFonts w:eastAsia="Malgun Gothic"/>
        </w:rPr>
        <w:t>If S</w:t>
      </w:r>
      <w:r w:rsidRPr="001660EC">
        <w:rPr>
          <w:rFonts w:eastAsia="Malgun Gothic"/>
          <w:vertAlign w:val="subscript"/>
        </w:rPr>
        <w:t>rxlev</w:t>
      </w:r>
      <w:r w:rsidRPr="001660EC">
        <w:rPr>
          <w:rFonts w:eastAsia="Malgun Gothic"/>
        </w:rPr>
        <w:t xml:space="preserve"> </w:t>
      </w:r>
      <w:r w:rsidRPr="001660EC">
        <w:rPr>
          <w:rFonts w:eastAsia="Malgun Gothic" w:hint="eastAsia"/>
          <w:lang w:val="en-US"/>
        </w:rPr>
        <w:t>≤</w:t>
      </w:r>
      <w:r w:rsidRPr="001660EC">
        <w:rPr>
          <w:rFonts w:eastAsia="Malgun Gothic"/>
        </w:rPr>
        <w:t xml:space="preserve"> S</w:t>
      </w:r>
      <w:r w:rsidRPr="001660EC">
        <w:rPr>
          <w:rFonts w:eastAsia="Malgun Gothic"/>
          <w:vertAlign w:val="subscript"/>
        </w:rPr>
        <w:t>nonIntraSearchP</w:t>
      </w:r>
      <w:r w:rsidRPr="001660EC">
        <w:rPr>
          <w:rFonts w:eastAsia="Malgun Gothic"/>
        </w:rPr>
        <w:t xml:space="preserve"> or </w:t>
      </w:r>
      <w:r w:rsidRPr="001660EC">
        <w:rPr>
          <w:rFonts w:eastAsia="Malgun Gothic"/>
          <w:vertAlign w:val="subscript"/>
        </w:rPr>
        <w:t>Squal</w:t>
      </w:r>
      <w:r w:rsidRPr="001660EC">
        <w:rPr>
          <w:rFonts w:eastAsia="Malgun Gothic"/>
        </w:rPr>
        <w:t xml:space="preserve"> </w:t>
      </w:r>
      <w:r w:rsidRPr="001660EC">
        <w:rPr>
          <w:rFonts w:eastAsia="Malgun Gothic" w:hint="eastAsia"/>
          <w:lang w:val="en-US"/>
        </w:rPr>
        <w:t>≤</w:t>
      </w:r>
      <w:r w:rsidRPr="001660EC">
        <w:rPr>
          <w:rFonts w:eastAsia="Malgun Gothic"/>
        </w:rPr>
        <w:t xml:space="preserve"> S</w:t>
      </w:r>
      <w:r w:rsidRPr="001660EC">
        <w:rPr>
          <w:rFonts w:eastAsia="Malgun Gothic"/>
          <w:vertAlign w:val="subscript"/>
        </w:rPr>
        <w:t>nonIntraSearchQ</w:t>
      </w:r>
      <w:r w:rsidRPr="001660EC">
        <w:rPr>
          <w:rFonts w:eastAsia="Malgun Gothic"/>
        </w:rPr>
        <w:t xml:space="preserve"> then the UE shall search for and measure inter-frequency layers belonging to TN of higher, equal or lower priority in preparation for possible reselection.</w:t>
      </w:r>
    </w:p>
    <w:p w14:paraId="7779B8AC" w14:textId="77777777" w:rsidR="00337659" w:rsidRPr="001660EC" w:rsidRDefault="00337659" w:rsidP="00337659">
      <w:pPr>
        <w:pStyle w:val="ListParagraph"/>
        <w:numPr>
          <w:ilvl w:val="0"/>
          <w:numId w:val="27"/>
        </w:numPr>
        <w:rPr>
          <w:rFonts w:eastAsia="Malgun Gothic"/>
        </w:rPr>
      </w:pPr>
      <w:r w:rsidRPr="001660EC">
        <w:rPr>
          <w:rFonts w:eastAsia="Malgun Gothic"/>
        </w:rPr>
        <w:t>If S</w:t>
      </w:r>
      <w:r w:rsidRPr="001660EC">
        <w:rPr>
          <w:rFonts w:eastAsia="Malgun Gothic"/>
          <w:vertAlign w:val="subscript"/>
        </w:rPr>
        <w:t>rxlev</w:t>
      </w:r>
      <w:r w:rsidRPr="001660EC">
        <w:rPr>
          <w:rFonts w:eastAsia="Malgun Gothic"/>
        </w:rPr>
        <w:t xml:space="preserve"> </w:t>
      </w:r>
      <w:r w:rsidRPr="001660EC">
        <w:rPr>
          <w:rFonts w:eastAsia="Malgun Gothic" w:hint="eastAsia"/>
          <w:lang w:val="en-US"/>
        </w:rPr>
        <w:t>≤</w:t>
      </w:r>
      <w:r w:rsidRPr="001660EC">
        <w:rPr>
          <w:rFonts w:eastAsia="Malgun Gothic"/>
        </w:rPr>
        <w:t xml:space="preserve"> (S</w:t>
      </w:r>
      <w:r w:rsidRPr="001660EC">
        <w:rPr>
          <w:rFonts w:eastAsia="Malgun Gothic"/>
          <w:vertAlign w:val="subscript"/>
        </w:rPr>
        <w:t>nonIntraSearchP</w:t>
      </w:r>
      <w:r w:rsidRPr="001660EC">
        <w:rPr>
          <w:rFonts w:eastAsia="Malgun Gothic"/>
        </w:rPr>
        <w:t xml:space="preserve"> –</w:t>
      </w:r>
      <w:r>
        <w:rPr>
          <w:rFonts w:eastAsia="Malgun Gothic"/>
        </w:rPr>
        <w:t xml:space="preserve"> </w:t>
      </w:r>
      <w:r w:rsidRPr="001660EC">
        <w:rPr>
          <w:rFonts w:eastAsia="Malgun Gothic"/>
        </w:rPr>
        <w:t>[O</w:t>
      </w:r>
      <w:r w:rsidRPr="001660EC">
        <w:rPr>
          <w:rFonts w:eastAsia="Malgun Gothic"/>
          <w:vertAlign w:val="subscript"/>
        </w:rPr>
        <w:t>NTN</w:t>
      </w:r>
      <w:r w:rsidRPr="001660EC">
        <w:rPr>
          <w:rFonts w:eastAsia="Malgun Gothic"/>
        </w:rPr>
        <w:t xml:space="preserve">] or </w:t>
      </w:r>
      <w:r w:rsidRPr="001660EC">
        <w:rPr>
          <w:rFonts w:eastAsia="Malgun Gothic"/>
          <w:vertAlign w:val="subscript"/>
        </w:rPr>
        <w:t>Squal</w:t>
      </w:r>
      <w:r w:rsidRPr="001660EC">
        <w:rPr>
          <w:rFonts w:eastAsia="Malgun Gothic"/>
        </w:rPr>
        <w:t xml:space="preserve"> </w:t>
      </w:r>
      <w:r w:rsidRPr="001660EC">
        <w:rPr>
          <w:rFonts w:eastAsia="Malgun Gothic" w:hint="eastAsia"/>
          <w:lang w:val="en-US"/>
        </w:rPr>
        <w:t>≤</w:t>
      </w:r>
      <w:r w:rsidRPr="001660EC">
        <w:rPr>
          <w:rFonts w:eastAsia="Malgun Gothic"/>
        </w:rPr>
        <w:t xml:space="preserve"> S</w:t>
      </w:r>
      <w:r w:rsidRPr="001660EC">
        <w:rPr>
          <w:rFonts w:eastAsia="Malgun Gothic"/>
          <w:vertAlign w:val="subscript"/>
        </w:rPr>
        <w:t>nonIntraSearchQ</w:t>
      </w:r>
      <w:r w:rsidRPr="001660EC">
        <w:rPr>
          <w:rFonts w:eastAsia="Malgun Gothic"/>
        </w:rPr>
        <w:t xml:space="preserve"> –</w:t>
      </w:r>
      <w:r>
        <w:rPr>
          <w:rFonts w:eastAsia="Malgun Gothic"/>
        </w:rPr>
        <w:t xml:space="preserve"> </w:t>
      </w:r>
      <w:r w:rsidRPr="001660EC">
        <w:rPr>
          <w:rFonts w:eastAsia="Malgun Gothic"/>
        </w:rPr>
        <w:t>[O</w:t>
      </w:r>
      <w:r w:rsidRPr="001660EC">
        <w:rPr>
          <w:rFonts w:eastAsia="Malgun Gothic"/>
          <w:vertAlign w:val="subscript"/>
        </w:rPr>
        <w:t>NTN</w:t>
      </w:r>
      <w:r w:rsidRPr="001660EC">
        <w:rPr>
          <w:rFonts w:eastAsia="Malgun Gothic"/>
        </w:rPr>
        <w:t xml:space="preserve">] then the UE shall search for and measure inter-frequency layers belonging to TN and NTN of higher, equal or lower priority in preparation for possible reselection, provided </w:t>
      </w:r>
      <w:r w:rsidRPr="009E3E83">
        <w:rPr>
          <w:lang w:eastAsia="ja-JP"/>
        </w:rPr>
        <w:t xml:space="preserve">UE </w:t>
      </w:r>
      <w:r>
        <w:rPr>
          <w:lang w:eastAsia="ja-JP"/>
        </w:rPr>
        <w:t>has</w:t>
      </w:r>
      <w:r w:rsidRPr="009E3E83">
        <w:rPr>
          <w:lang w:eastAsia="ja-JP"/>
        </w:rPr>
        <w:t xml:space="preserve"> valid </w:t>
      </w:r>
      <w:r w:rsidRPr="00DF3DBC">
        <w:rPr>
          <w:lang w:eastAsia="ja-JP"/>
        </w:rPr>
        <w:t>satellite information</w:t>
      </w:r>
      <w:r>
        <w:rPr>
          <w:lang w:eastAsia="ja-JP"/>
        </w:rPr>
        <w:t>.</w:t>
      </w:r>
    </w:p>
    <w:p w14:paraId="7B37B83F" w14:textId="607619F5" w:rsidR="009C1D39" w:rsidRPr="009C1D39" w:rsidRDefault="009C1D39" w:rsidP="009C1D39">
      <w:pPr>
        <w:rPr>
          <w:rFonts w:eastAsia="Malgun Gothic"/>
          <w:b/>
          <w:bCs/>
        </w:rPr>
      </w:pPr>
      <w:r w:rsidRPr="009C1D39">
        <w:rPr>
          <w:rFonts w:eastAsia="Malgun Gothic"/>
          <w:b/>
          <w:bCs/>
        </w:rPr>
        <w:t>Proposal</w:t>
      </w:r>
      <w:r w:rsidR="00041267">
        <w:rPr>
          <w:rFonts w:eastAsia="Malgun Gothic"/>
          <w:b/>
          <w:bCs/>
        </w:rPr>
        <w:t xml:space="preserve"> </w:t>
      </w:r>
      <w:r w:rsidR="00C84674">
        <w:rPr>
          <w:rFonts w:eastAsia="Malgun Gothic"/>
          <w:b/>
          <w:bCs/>
        </w:rPr>
        <w:t>2</w:t>
      </w:r>
      <w:r w:rsidRPr="009C1D39">
        <w:rPr>
          <w:rFonts w:eastAsia="Malgun Gothic"/>
          <w:b/>
          <w:bCs/>
        </w:rPr>
        <w:t xml:space="preserve">: </w:t>
      </w:r>
      <w:r w:rsidRPr="009C1D39">
        <w:rPr>
          <w:rFonts w:eastAsia="Arial Unicode MS"/>
          <w:b/>
          <w:bCs/>
          <w:lang w:eastAsia="zh-CN"/>
        </w:rPr>
        <w:t xml:space="preserve">Split the condition of </w:t>
      </w:r>
      <w:r w:rsidRPr="009C1D39">
        <w:rPr>
          <w:rFonts w:eastAsia="Malgun Gothic"/>
          <w:b/>
          <w:bCs/>
        </w:rPr>
        <w:t>searching for and measuring</w:t>
      </w:r>
      <w:r w:rsidRPr="009C1D39">
        <w:rPr>
          <w:rFonts w:eastAsia="Arial Unicode MS"/>
          <w:b/>
          <w:bCs/>
          <w:lang w:eastAsia="zh-CN"/>
        </w:rPr>
        <w:t xml:space="preserve"> TN only</w:t>
      </w:r>
      <w:r w:rsidRPr="009C1D39">
        <w:rPr>
          <w:rFonts w:eastAsia="Malgun Gothic"/>
          <w:b/>
          <w:bCs/>
        </w:rPr>
        <w:t xml:space="preserve"> inter-frequency layers and </w:t>
      </w:r>
      <w:r w:rsidRPr="009C1D39">
        <w:rPr>
          <w:rFonts w:eastAsia="Arial Unicode MS"/>
          <w:b/>
          <w:bCs/>
          <w:lang w:eastAsia="zh-CN"/>
        </w:rPr>
        <w:t xml:space="preserve">the condition of </w:t>
      </w:r>
      <w:r w:rsidRPr="009C1D39">
        <w:rPr>
          <w:rFonts w:eastAsia="Malgun Gothic"/>
          <w:b/>
          <w:bCs/>
        </w:rPr>
        <w:t>searching for and measuring</w:t>
      </w:r>
      <w:r w:rsidRPr="009C1D39">
        <w:rPr>
          <w:rFonts w:eastAsia="Arial Unicode MS"/>
          <w:b/>
          <w:bCs/>
          <w:lang w:eastAsia="zh-CN"/>
        </w:rPr>
        <w:t xml:space="preserve"> TN+NTN</w:t>
      </w:r>
      <w:r w:rsidRPr="009C1D39">
        <w:rPr>
          <w:rFonts w:eastAsia="Malgun Gothic"/>
          <w:b/>
          <w:bCs/>
        </w:rPr>
        <w:t xml:space="preserve"> inter-frequency layers. One example of solutions is adding an offset to S</w:t>
      </w:r>
      <w:r w:rsidRPr="009C1D39">
        <w:rPr>
          <w:rFonts w:eastAsia="Malgun Gothic"/>
          <w:b/>
          <w:bCs/>
          <w:vertAlign w:val="subscript"/>
        </w:rPr>
        <w:t xml:space="preserve">nonIntraSearchP </w:t>
      </w:r>
      <w:r w:rsidRPr="009C1D39">
        <w:rPr>
          <w:rFonts w:eastAsia="Malgun Gothic"/>
          <w:b/>
          <w:bCs/>
        </w:rPr>
        <w:t>and S</w:t>
      </w:r>
      <w:r w:rsidRPr="009C1D39">
        <w:rPr>
          <w:rFonts w:eastAsia="Malgun Gothic"/>
          <w:b/>
          <w:bCs/>
          <w:vertAlign w:val="subscript"/>
        </w:rPr>
        <w:t>nonIntraSearchQ</w:t>
      </w:r>
      <w:r w:rsidRPr="009C1D39">
        <w:rPr>
          <w:rFonts w:eastAsia="Malgun Gothic"/>
          <w:b/>
          <w:bCs/>
        </w:rPr>
        <w:t>, e.g., in Clause 4.2.2.4</w:t>
      </w:r>
      <w:r w:rsidR="00F5162B">
        <w:rPr>
          <w:rFonts w:eastAsia="Malgun Gothic"/>
          <w:b/>
          <w:bCs/>
          <w:lang w:eastAsia="zh-CN"/>
        </w:rPr>
        <w:t>.</w:t>
      </w:r>
      <w:r w:rsidR="008052CE">
        <w:rPr>
          <w:rFonts w:eastAsia="Malgun Gothic"/>
          <w:b/>
          <w:bCs/>
          <w:lang w:eastAsia="zh-CN"/>
        </w:rPr>
        <w:t xml:space="preserve"> </w:t>
      </w:r>
    </w:p>
    <w:p w14:paraId="23A43D41" w14:textId="77777777" w:rsidR="009C1D39" w:rsidRPr="009C1D39" w:rsidRDefault="009C1D39" w:rsidP="009C1D39">
      <w:pPr>
        <w:pStyle w:val="ListParagraph"/>
        <w:numPr>
          <w:ilvl w:val="0"/>
          <w:numId w:val="26"/>
        </w:numPr>
        <w:rPr>
          <w:rFonts w:eastAsia="Malgun Gothic"/>
          <w:b/>
          <w:bCs/>
        </w:rPr>
      </w:pPr>
      <w:r w:rsidRPr="009C1D39">
        <w:rPr>
          <w:rFonts w:eastAsia="Malgun Gothic"/>
          <w:b/>
          <w:bCs/>
        </w:rPr>
        <w:t>If S</w:t>
      </w:r>
      <w:r w:rsidRPr="009C1D39">
        <w:rPr>
          <w:rFonts w:eastAsia="Malgun Gothic"/>
          <w:b/>
          <w:bCs/>
          <w:vertAlign w:val="subscript"/>
        </w:rPr>
        <w:t>rxlev</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nonIntraSearchP</w:t>
      </w:r>
      <w:r w:rsidRPr="009C1D39">
        <w:rPr>
          <w:rFonts w:eastAsia="Malgun Gothic"/>
          <w:b/>
          <w:bCs/>
        </w:rPr>
        <w:t xml:space="preserve"> or </w:t>
      </w:r>
      <w:r w:rsidRPr="009C1D39">
        <w:rPr>
          <w:rFonts w:eastAsia="Malgun Gothic"/>
          <w:b/>
          <w:bCs/>
          <w:vertAlign w:val="subscript"/>
        </w:rPr>
        <w:t>Squal</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nonIntraSearchQ</w:t>
      </w:r>
      <w:r w:rsidRPr="009C1D39">
        <w:rPr>
          <w:rFonts w:eastAsia="Malgun Gothic"/>
          <w:b/>
          <w:bCs/>
        </w:rPr>
        <w:t xml:space="preserve"> then the UE shall search for and measure inter-frequency layers belonging to TN of higher, equal or lower priority in preparation for possible reselection.</w:t>
      </w:r>
    </w:p>
    <w:p w14:paraId="6ECE9D88" w14:textId="74D0A8E2" w:rsidR="009C1D39" w:rsidRPr="009C1D39" w:rsidRDefault="009C1D39" w:rsidP="009C1D39">
      <w:pPr>
        <w:pStyle w:val="ListParagraph"/>
        <w:numPr>
          <w:ilvl w:val="0"/>
          <w:numId w:val="26"/>
        </w:numPr>
        <w:rPr>
          <w:rFonts w:eastAsia="Malgun Gothic"/>
          <w:b/>
          <w:bCs/>
        </w:rPr>
      </w:pPr>
      <w:r w:rsidRPr="009C1D39">
        <w:rPr>
          <w:rFonts w:eastAsia="Malgun Gothic"/>
          <w:b/>
          <w:bCs/>
        </w:rPr>
        <w:t>If S</w:t>
      </w:r>
      <w:r w:rsidRPr="009C1D39">
        <w:rPr>
          <w:rFonts w:eastAsia="Malgun Gothic"/>
          <w:b/>
          <w:bCs/>
          <w:vertAlign w:val="subscript"/>
        </w:rPr>
        <w:t>rxlev</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nonIntraSearchP</w:t>
      </w:r>
      <w:r w:rsidRPr="009C1D39">
        <w:rPr>
          <w:rFonts w:eastAsia="Malgun Gothic"/>
          <w:b/>
          <w:bCs/>
        </w:rPr>
        <w:t xml:space="preserve"> –</w:t>
      </w:r>
      <w:r>
        <w:rPr>
          <w:rFonts w:eastAsia="Malgun Gothic"/>
          <w:b/>
          <w:bCs/>
        </w:rPr>
        <w:t xml:space="preserve"> </w:t>
      </w:r>
      <w:r w:rsidRPr="009C1D39">
        <w:rPr>
          <w:rFonts w:eastAsia="Malgun Gothic"/>
          <w:b/>
          <w:bCs/>
        </w:rPr>
        <w:t>[O</w:t>
      </w:r>
      <w:r w:rsidRPr="009C1D39">
        <w:rPr>
          <w:rFonts w:eastAsia="Malgun Gothic"/>
          <w:b/>
          <w:bCs/>
          <w:vertAlign w:val="subscript"/>
        </w:rPr>
        <w:t>NTN</w:t>
      </w:r>
      <w:r w:rsidRPr="009C1D39">
        <w:rPr>
          <w:rFonts w:eastAsia="Malgun Gothic"/>
          <w:b/>
          <w:bCs/>
        </w:rPr>
        <w:t xml:space="preserve">] or </w:t>
      </w:r>
      <w:r w:rsidRPr="009C1D39">
        <w:rPr>
          <w:rFonts w:eastAsia="Malgun Gothic"/>
          <w:b/>
          <w:bCs/>
          <w:vertAlign w:val="subscript"/>
        </w:rPr>
        <w:t>Squal</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nonIntraSearchQ</w:t>
      </w:r>
      <w:r w:rsidRPr="009C1D39">
        <w:rPr>
          <w:rFonts w:eastAsia="Malgun Gothic"/>
          <w:b/>
          <w:bCs/>
        </w:rPr>
        <w:t xml:space="preserve"> – [O</w:t>
      </w:r>
      <w:r w:rsidRPr="009C1D39">
        <w:rPr>
          <w:rFonts w:eastAsia="Malgun Gothic"/>
          <w:b/>
          <w:bCs/>
          <w:vertAlign w:val="subscript"/>
        </w:rPr>
        <w:t>NTN</w:t>
      </w:r>
      <w:r w:rsidRPr="009C1D39">
        <w:rPr>
          <w:rFonts w:eastAsia="Malgun Gothic"/>
          <w:b/>
          <w:bCs/>
        </w:rPr>
        <w:t xml:space="preserve">] then the UE shall search for and measure inter-frequency layers belonging to TN and NTN of higher, equal or lower priority in preparation for possible reselection, provided </w:t>
      </w:r>
      <w:r w:rsidRPr="009C1D39">
        <w:rPr>
          <w:b/>
          <w:bCs/>
          <w:lang w:eastAsia="ja-JP"/>
        </w:rPr>
        <w:t xml:space="preserve">UE has valid </w:t>
      </w:r>
      <w:r w:rsidR="00DF3DBC" w:rsidRPr="00DF3DBC">
        <w:rPr>
          <w:b/>
          <w:bCs/>
          <w:lang w:eastAsia="ja-JP"/>
        </w:rPr>
        <w:t>satellite information</w:t>
      </w:r>
      <w:r w:rsidRPr="009C1D39">
        <w:rPr>
          <w:b/>
          <w:bCs/>
          <w:lang w:eastAsia="ja-JP"/>
        </w:rPr>
        <w:t>.</w:t>
      </w:r>
    </w:p>
    <w:p w14:paraId="1C046D07" w14:textId="77777777" w:rsidR="007158C5" w:rsidRDefault="007158C5" w:rsidP="0066116C">
      <w:pPr>
        <w:rPr>
          <w:rFonts w:eastAsia="Malgun Gothic"/>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5B9699B0" w14:textId="77777777" w:rsidR="00214F2F" w:rsidRDefault="00214F2F" w:rsidP="00214F2F">
      <w:pPr>
        <w:rPr>
          <w:rFonts w:eastAsia="Malgun Gothic"/>
          <w:b/>
          <w:bCs/>
          <w:lang w:eastAsia="zh-CN"/>
        </w:rPr>
      </w:pPr>
      <w:r w:rsidRPr="001E2F7E">
        <w:rPr>
          <w:rFonts w:eastAsia="Malgun Gothic"/>
          <w:b/>
          <w:bCs/>
        </w:rPr>
        <w:t xml:space="preserve">Observation </w:t>
      </w:r>
      <w:r>
        <w:rPr>
          <w:rFonts w:eastAsia="Malgun Gothic"/>
          <w:b/>
          <w:bCs/>
        </w:rPr>
        <w:t>1</w:t>
      </w:r>
      <w:r w:rsidRPr="001E2F7E">
        <w:rPr>
          <w:rFonts w:eastAsia="Malgun Gothic"/>
          <w:b/>
          <w:bCs/>
        </w:rPr>
        <w:t xml:space="preserve">: </w:t>
      </w:r>
      <w:r w:rsidRPr="00B81FB1">
        <w:rPr>
          <w:rFonts w:eastAsia="Malgun Gothic"/>
          <w:b/>
          <w:bCs/>
        </w:rPr>
        <w:t>A TN+NTN capable UE shall not behave worse cell reselection capability</w:t>
      </w:r>
      <w:r>
        <w:rPr>
          <w:rFonts w:eastAsia="Malgun Gothic"/>
          <w:b/>
          <w:bCs/>
        </w:rPr>
        <w:t xml:space="preserve"> (e</w:t>
      </w:r>
      <w:r w:rsidRPr="00367B0C">
        <w:rPr>
          <w:rFonts w:eastAsia="Malgun Gothic"/>
          <w:b/>
          <w:bCs/>
        </w:rPr>
        <w:t>.g.</w:t>
      </w:r>
      <w:r w:rsidRPr="00B81FB1">
        <w:rPr>
          <w:rFonts w:eastAsia="Malgun Gothic"/>
          <w:b/>
          <w:bCs/>
        </w:rPr>
        <w:t xml:space="preserve">, </w:t>
      </w:r>
      <w:r>
        <w:rPr>
          <w:rFonts w:eastAsia="Malgun Gothic"/>
          <w:b/>
          <w:bCs/>
        </w:rPr>
        <w:t xml:space="preserve">spending </w:t>
      </w:r>
      <w:r w:rsidRPr="00B81FB1">
        <w:rPr>
          <w:rFonts w:eastAsia="Malgun Gothic"/>
          <w:b/>
          <w:bCs/>
        </w:rPr>
        <w:t xml:space="preserve">longer delay </w:t>
      </w:r>
      <w:r>
        <w:rPr>
          <w:rFonts w:eastAsia="Malgun Gothic"/>
          <w:b/>
          <w:bCs/>
        </w:rPr>
        <w:t>for cell reselection) to camp on an TN cell</w:t>
      </w:r>
      <w:r w:rsidRPr="00B81FB1">
        <w:rPr>
          <w:rFonts w:eastAsia="Malgun Gothic"/>
          <w:b/>
          <w:bCs/>
        </w:rPr>
        <w:t xml:space="preserve"> compared to a TN only capable </w:t>
      </w:r>
      <w:r w:rsidRPr="00367B0C">
        <w:rPr>
          <w:rFonts w:eastAsia="Malgun Gothic"/>
          <w:b/>
          <w:bCs/>
        </w:rPr>
        <w:t>UE</w:t>
      </w:r>
      <w:r>
        <w:rPr>
          <w:rFonts w:eastAsia="Malgun Gothic"/>
          <w:b/>
          <w:bCs/>
        </w:rPr>
        <w:t xml:space="preserve"> at same condition</w:t>
      </w:r>
      <w:r>
        <w:rPr>
          <w:rFonts w:eastAsia="Malgun Gothic"/>
          <w:b/>
          <w:bCs/>
          <w:lang w:eastAsia="zh-CN"/>
        </w:rPr>
        <w:t>.</w:t>
      </w:r>
    </w:p>
    <w:p w14:paraId="32B0B027" w14:textId="77777777" w:rsidR="00214F2F" w:rsidRDefault="00214F2F" w:rsidP="00214F2F">
      <w:pPr>
        <w:rPr>
          <w:rFonts w:eastAsia="Malgun Gothic"/>
          <w:b/>
          <w:bCs/>
        </w:rPr>
      </w:pPr>
      <w:r w:rsidRPr="00B81FB1">
        <w:rPr>
          <w:rFonts w:eastAsia="Malgun Gothic"/>
          <w:b/>
          <w:bCs/>
        </w:rPr>
        <w:t xml:space="preserve">Proposal </w:t>
      </w:r>
      <w:r>
        <w:rPr>
          <w:rFonts w:eastAsia="Malgun Gothic"/>
          <w:b/>
          <w:bCs/>
        </w:rPr>
        <w:t>1</w:t>
      </w:r>
      <w:r w:rsidRPr="00B81FB1">
        <w:rPr>
          <w:rFonts w:eastAsia="Malgun Gothic"/>
          <w:b/>
          <w:bCs/>
        </w:rPr>
        <w:t xml:space="preserve">: The agreement ‘the above requirement does not assume UE always performs NTN cell detection/measurement as well as TN cells.’ is </w:t>
      </w:r>
      <w:r>
        <w:rPr>
          <w:rFonts w:eastAsia="Malgun Gothic"/>
          <w:b/>
          <w:bCs/>
        </w:rPr>
        <w:t>vague</w:t>
      </w:r>
      <w:r w:rsidRPr="00B81FB1">
        <w:rPr>
          <w:rFonts w:eastAsia="Malgun Gothic"/>
          <w:b/>
          <w:bCs/>
        </w:rPr>
        <w:t>. RAN4 shall clarify it. To our understanding, the legacy requirements on measurements of TN only inter-frequency cells</w:t>
      </w:r>
      <w:r w:rsidRPr="00D03E39">
        <w:rPr>
          <w:rFonts w:eastAsia="Malgun Gothic"/>
          <w:b/>
          <w:bCs/>
        </w:rPr>
        <w:t xml:space="preserve"> </w:t>
      </w:r>
      <w:r>
        <w:rPr>
          <w:rFonts w:eastAsia="Malgun Gothic"/>
          <w:b/>
          <w:bCs/>
        </w:rPr>
        <w:t>anyway</w:t>
      </w:r>
      <w:r w:rsidRPr="00B81FB1">
        <w:rPr>
          <w:rFonts w:eastAsia="Malgun Gothic"/>
          <w:b/>
          <w:bCs/>
        </w:rPr>
        <w:t xml:space="preserve"> shall not be impacted</w:t>
      </w:r>
      <w:r>
        <w:rPr>
          <w:rFonts w:eastAsia="Malgun Gothic"/>
          <w:b/>
          <w:bCs/>
        </w:rPr>
        <w:t xml:space="preserve">, i.e., not delay the existing </w:t>
      </w:r>
      <w:r w:rsidRPr="004D1471">
        <w:rPr>
          <w:rFonts w:eastAsia="Malgun Gothic"/>
          <w:b/>
          <w:bCs/>
        </w:rPr>
        <w:t xml:space="preserve">legacy </w:t>
      </w:r>
      <w:r>
        <w:rPr>
          <w:rFonts w:eastAsia="Malgun Gothic"/>
          <w:b/>
          <w:bCs/>
        </w:rPr>
        <w:t xml:space="preserve">TN </w:t>
      </w:r>
      <w:r w:rsidRPr="004D1471">
        <w:rPr>
          <w:rFonts w:eastAsia="Malgun Gothic"/>
          <w:b/>
          <w:bCs/>
        </w:rPr>
        <w:t>requirements</w:t>
      </w:r>
      <w:r>
        <w:rPr>
          <w:rFonts w:eastAsia="Malgun Gothic"/>
          <w:b/>
          <w:bCs/>
        </w:rPr>
        <w:t xml:space="preserve"> even for a </w:t>
      </w:r>
      <w:r w:rsidRPr="00B81FB1">
        <w:rPr>
          <w:rFonts w:eastAsia="Malgun Gothic"/>
          <w:b/>
          <w:bCs/>
        </w:rPr>
        <w:t>TN+NTN capable UE</w:t>
      </w:r>
      <w:r>
        <w:rPr>
          <w:rFonts w:eastAsia="Malgun Gothic"/>
          <w:b/>
          <w:bCs/>
        </w:rPr>
        <w:t>.</w:t>
      </w:r>
    </w:p>
    <w:p w14:paraId="427D9EE9" w14:textId="77777777" w:rsidR="00214F2F" w:rsidRPr="009C1D39" w:rsidRDefault="00214F2F" w:rsidP="00214F2F">
      <w:pPr>
        <w:rPr>
          <w:rFonts w:eastAsia="Malgun Gothic"/>
          <w:b/>
          <w:bCs/>
        </w:rPr>
      </w:pPr>
      <w:r w:rsidRPr="009C1D39">
        <w:rPr>
          <w:rFonts w:eastAsia="Malgun Gothic"/>
          <w:b/>
          <w:bCs/>
        </w:rPr>
        <w:t>Proposal</w:t>
      </w:r>
      <w:r>
        <w:rPr>
          <w:rFonts w:eastAsia="Malgun Gothic"/>
          <w:b/>
          <w:bCs/>
        </w:rPr>
        <w:t xml:space="preserve"> 2</w:t>
      </w:r>
      <w:r w:rsidRPr="009C1D39">
        <w:rPr>
          <w:rFonts w:eastAsia="Malgun Gothic"/>
          <w:b/>
          <w:bCs/>
        </w:rPr>
        <w:t xml:space="preserve">: </w:t>
      </w:r>
      <w:r w:rsidRPr="009C1D39">
        <w:rPr>
          <w:rFonts w:eastAsia="Arial Unicode MS"/>
          <w:b/>
          <w:bCs/>
          <w:lang w:eastAsia="zh-CN"/>
        </w:rPr>
        <w:t xml:space="preserve">Split the condition of </w:t>
      </w:r>
      <w:r w:rsidRPr="009C1D39">
        <w:rPr>
          <w:rFonts w:eastAsia="Malgun Gothic"/>
          <w:b/>
          <w:bCs/>
        </w:rPr>
        <w:t>searching for and measuring</w:t>
      </w:r>
      <w:r w:rsidRPr="009C1D39">
        <w:rPr>
          <w:rFonts w:eastAsia="Arial Unicode MS"/>
          <w:b/>
          <w:bCs/>
          <w:lang w:eastAsia="zh-CN"/>
        </w:rPr>
        <w:t xml:space="preserve"> TN only</w:t>
      </w:r>
      <w:r w:rsidRPr="009C1D39">
        <w:rPr>
          <w:rFonts w:eastAsia="Malgun Gothic"/>
          <w:b/>
          <w:bCs/>
        </w:rPr>
        <w:t xml:space="preserve"> inter-frequency layers and </w:t>
      </w:r>
      <w:r w:rsidRPr="009C1D39">
        <w:rPr>
          <w:rFonts w:eastAsia="Arial Unicode MS"/>
          <w:b/>
          <w:bCs/>
          <w:lang w:eastAsia="zh-CN"/>
        </w:rPr>
        <w:t xml:space="preserve">the condition of </w:t>
      </w:r>
      <w:r w:rsidRPr="009C1D39">
        <w:rPr>
          <w:rFonts w:eastAsia="Malgun Gothic"/>
          <w:b/>
          <w:bCs/>
        </w:rPr>
        <w:t>searching for and measuring</w:t>
      </w:r>
      <w:r w:rsidRPr="009C1D39">
        <w:rPr>
          <w:rFonts w:eastAsia="Arial Unicode MS"/>
          <w:b/>
          <w:bCs/>
          <w:lang w:eastAsia="zh-CN"/>
        </w:rPr>
        <w:t xml:space="preserve"> TN+NTN</w:t>
      </w:r>
      <w:r w:rsidRPr="009C1D39">
        <w:rPr>
          <w:rFonts w:eastAsia="Malgun Gothic"/>
          <w:b/>
          <w:bCs/>
        </w:rPr>
        <w:t xml:space="preserve"> inter-frequency layers. One example of solutions is adding an offset to S</w:t>
      </w:r>
      <w:r w:rsidRPr="009C1D39">
        <w:rPr>
          <w:rFonts w:eastAsia="Malgun Gothic"/>
          <w:b/>
          <w:bCs/>
          <w:vertAlign w:val="subscript"/>
        </w:rPr>
        <w:t xml:space="preserve">nonIntraSearchP </w:t>
      </w:r>
      <w:r w:rsidRPr="009C1D39">
        <w:rPr>
          <w:rFonts w:eastAsia="Malgun Gothic"/>
          <w:b/>
          <w:bCs/>
        </w:rPr>
        <w:t>and S</w:t>
      </w:r>
      <w:r w:rsidRPr="009C1D39">
        <w:rPr>
          <w:rFonts w:eastAsia="Malgun Gothic"/>
          <w:b/>
          <w:bCs/>
          <w:vertAlign w:val="subscript"/>
        </w:rPr>
        <w:t>nonIntraSearchQ</w:t>
      </w:r>
      <w:r w:rsidRPr="009C1D39">
        <w:rPr>
          <w:rFonts w:eastAsia="Malgun Gothic"/>
          <w:b/>
          <w:bCs/>
        </w:rPr>
        <w:t>, e.g., in Clause 4.2.2.4</w:t>
      </w:r>
      <w:r>
        <w:rPr>
          <w:rFonts w:eastAsia="Malgun Gothic"/>
          <w:b/>
          <w:bCs/>
          <w:lang w:eastAsia="zh-CN"/>
        </w:rPr>
        <w:t xml:space="preserve">. </w:t>
      </w:r>
    </w:p>
    <w:p w14:paraId="6846222A" w14:textId="77777777" w:rsidR="00214F2F" w:rsidRPr="009C1D39" w:rsidRDefault="00214F2F" w:rsidP="00214F2F">
      <w:pPr>
        <w:pStyle w:val="ListParagraph"/>
        <w:numPr>
          <w:ilvl w:val="0"/>
          <w:numId w:val="26"/>
        </w:numPr>
        <w:rPr>
          <w:rFonts w:eastAsia="Malgun Gothic"/>
          <w:b/>
          <w:bCs/>
        </w:rPr>
      </w:pPr>
      <w:r w:rsidRPr="009C1D39">
        <w:rPr>
          <w:rFonts w:eastAsia="Malgun Gothic"/>
          <w:b/>
          <w:bCs/>
        </w:rPr>
        <w:lastRenderedPageBreak/>
        <w:t>If S</w:t>
      </w:r>
      <w:r w:rsidRPr="009C1D39">
        <w:rPr>
          <w:rFonts w:eastAsia="Malgun Gothic"/>
          <w:b/>
          <w:bCs/>
          <w:vertAlign w:val="subscript"/>
        </w:rPr>
        <w:t>rxlev</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nonIntraSearchP</w:t>
      </w:r>
      <w:r w:rsidRPr="009C1D39">
        <w:rPr>
          <w:rFonts w:eastAsia="Malgun Gothic"/>
          <w:b/>
          <w:bCs/>
        </w:rPr>
        <w:t xml:space="preserve"> or </w:t>
      </w:r>
      <w:r w:rsidRPr="009C1D39">
        <w:rPr>
          <w:rFonts w:eastAsia="Malgun Gothic"/>
          <w:b/>
          <w:bCs/>
          <w:vertAlign w:val="subscript"/>
        </w:rPr>
        <w:t>Squal</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nonIntraSearchQ</w:t>
      </w:r>
      <w:r w:rsidRPr="009C1D39">
        <w:rPr>
          <w:rFonts w:eastAsia="Malgun Gothic"/>
          <w:b/>
          <w:bCs/>
        </w:rPr>
        <w:t xml:space="preserve"> then the UE shall search for and measure inter-frequency layers belonging to TN of higher, equal or lower priority in preparation for possible reselection.</w:t>
      </w:r>
    </w:p>
    <w:p w14:paraId="65999712" w14:textId="77777777" w:rsidR="00214F2F" w:rsidRPr="009C1D39" w:rsidRDefault="00214F2F" w:rsidP="00214F2F">
      <w:pPr>
        <w:pStyle w:val="ListParagraph"/>
        <w:numPr>
          <w:ilvl w:val="0"/>
          <w:numId w:val="26"/>
        </w:numPr>
        <w:rPr>
          <w:rFonts w:eastAsia="Malgun Gothic"/>
          <w:b/>
          <w:bCs/>
        </w:rPr>
      </w:pPr>
      <w:r w:rsidRPr="009C1D39">
        <w:rPr>
          <w:rFonts w:eastAsia="Malgun Gothic"/>
          <w:b/>
          <w:bCs/>
        </w:rPr>
        <w:t>If S</w:t>
      </w:r>
      <w:r w:rsidRPr="009C1D39">
        <w:rPr>
          <w:rFonts w:eastAsia="Malgun Gothic"/>
          <w:b/>
          <w:bCs/>
          <w:vertAlign w:val="subscript"/>
        </w:rPr>
        <w:t>rxlev</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nonIntraSearchP</w:t>
      </w:r>
      <w:r w:rsidRPr="009C1D39">
        <w:rPr>
          <w:rFonts w:eastAsia="Malgun Gothic"/>
          <w:b/>
          <w:bCs/>
        </w:rPr>
        <w:t xml:space="preserve"> –</w:t>
      </w:r>
      <w:r>
        <w:rPr>
          <w:rFonts w:eastAsia="Malgun Gothic"/>
          <w:b/>
          <w:bCs/>
        </w:rPr>
        <w:t xml:space="preserve"> </w:t>
      </w:r>
      <w:r w:rsidRPr="009C1D39">
        <w:rPr>
          <w:rFonts w:eastAsia="Malgun Gothic"/>
          <w:b/>
          <w:bCs/>
        </w:rPr>
        <w:t>[O</w:t>
      </w:r>
      <w:r w:rsidRPr="009C1D39">
        <w:rPr>
          <w:rFonts w:eastAsia="Malgun Gothic"/>
          <w:b/>
          <w:bCs/>
          <w:vertAlign w:val="subscript"/>
        </w:rPr>
        <w:t>NTN</w:t>
      </w:r>
      <w:r w:rsidRPr="009C1D39">
        <w:rPr>
          <w:rFonts w:eastAsia="Malgun Gothic"/>
          <w:b/>
          <w:bCs/>
        </w:rPr>
        <w:t xml:space="preserve">] or </w:t>
      </w:r>
      <w:r w:rsidRPr="009C1D39">
        <w:rPr>
          <w:rFonts w:eastAsia="Malgun Gothic"/>
          <w:b/>
          <w:bCs/>
          <w:vertAlign w:val="subscript"/>
        </w:rPr>
        <w:t>Squal</w:t>
      </w:r>
      <w:r w:rsidRPr="009C1D39">
        <w:rPr>
          <w:rFonts w:eastAsia="Malgun Gothic"/>
          <w:b/>
          <w:bCs/>
        </w:rPr>
        <w:t xml:space="preserve"> </w:t>
      </w:r>
      <w:r w:rsidRPr="009C1D39">
        <w:rPr>
          <w:rFonts w:eastAsia="Malgun Gothic" w:hint="eastAsia"/>
          <w:b/>
          <w:bCs/>
          <w:lang w:val="en-US"/>
        </w:rPr>
        <w:t>≤</w:t>
      </w:r>
      <w:r w:rsidRPr="009C1D39">
        <w:rPr>
          <w:rFonts w:eastAsia="Malgun Gothic"/>
          <w:b/>
          <w:bCs/>
        </w:rPr>
        <w:t xml:space="preserve"> S</w:t>
      </w:r>
      <w:r w:rsidRPr="009C1D39">
        <w:rPr>
          <w:rFonts w:eastAsia="Malgun Gothic"/>
          <w:b/>
          <w:bCs/>
          <w:vertAlign w:val="subscript"/>
        </w:rPr>
        <w:t>nonIntraSearchQ</w:t>
      </w:r>
      <w:r w:rsidRPr="009C1D39">
        <w:rPr>
          <w:rFonts w:eastAsia="Malgun Gothic"/>
          <w:b/>
          <w:bCs/>
        </w:rPr>
        <w:t xml:space="preserve"> – [O</w:t>
      </w:r>
      <w:r w:rsidRPr="009C1D39">
        <w:rPr>
          <w:rFonts w:eastAsia="Malgun Gothic"/>
          <w:b/>
          <w:bCs/>
          <w:vertAlign w:val="subscript"/>
        </w:rPr>
        <w:t>NTN</w:t>
      </w:r>
      <w:r w:rsidRPr="009C1D39">
        <w:rPr>
          <w:rFonts w:eastAsia="Malgun Gothic"/>
          <w:b/>
          <w:bCs/>
        </w:rPr>
        <w:t xml:space="preserve">] then the UE shall search for and measure inter-frequency layers belonging to TN and NTN of higher, equal or lower priority in preparation for possible reselection, provided </w:t>
      </w:r>
      <w:r w:rsidRPr="009C1D39">
        <w:rPr>
          <w:b/>
          <w:bCs/>
          <w:lang w:eastAsia="ja-JP"/>
        </w:rPr>
        <w:t xml:space="preserve">UE has valid </w:t>
      </w:r>
      <w:r w:rsidRPr="00DF3DBC">
        <w:rPr>
          <w:b/>
          <w:bCs/>
          <w:lang w:eastAsia="ja-JP"/>
        </w:rPr>
        <w:t>satellite information</w:t>
      </w:r>
      <w:r w:rsidRPr="009C1D39">
        <w:rPr>
          <w:b/>
          <w:bCs/>
          <w:lang w:eastAsia="ja-JP"/>
        </w:rPr>
        <w:t>.</w:t>
      </w:r>
    </w:p>
    <w:p w14:paraId="1ECD6D8B" w14:textId="705537B0" w:rsidR="002F4301" w:rsidRPr="00B81FB1" w:rsidRDefault="002F4301" w:rsidP="00AC7703">
      <w:pPr>
        <w:outlineLvl w:val="2"/>
        <w:rPr>
          <w:b/>
          <w:bCs/>
          <w:lang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7060B0AD" w:rsidR="00FB7F77" w:rsidRPr="00A543ED" w:rsidRDefault="00703BC2" w:rsidP="00AB093D">
      <w:pPr>
        <w:numPr>
          <w:ilvl w:val="0"/>
          <w:numId w:val="12"/>
        </w:numPr>
        <w:tabs>
          <w:tab w:val="left" w:pos="851"/>
        </w:tabs>
        <w:rPr>
          <w:rFonts w:ascii="Arial" w:hAnsi="Arial" w:cs="Arial"/>
          <w:color w:val="FF0000"/>
          <w:lang w:eastAsia="x-none"/>
        </w:rPr>
      </w:pPr>
      <w:r w:rsidRPr="00703BC2">
        <w:rPr>
          <w:szCs w:val="16"/>
          <w:lang w:eastAsia="zh-CN"/>
        </w:rPr>
        <w:t>R4-2406430</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C17E0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F571" w14:textId="77777777" w:rsidR="00C17E0F" w:rsidRDefault="00C17E0F">
      <w:r>
        <w:separator/>
      </w:r>
    </w:p>
  </w:endnote>
  <w:endnote w:type="continuationSeparator" w:id="0">
    <w:p w14:paraId="4E681A54" w14:textId="77777777" w:rsidR="00C17E0F" w:rsidRDefault="00C17E0F">
      <w:r>
        <w:continuationSeparator/>
      </w:r>
    </w:p>
  </w:endnote>
  <w:endnote w:type="continuationNotice" w:id="1">
    <w:p w14:paraId="0E6D2620" w14:textId="77777777" w:rsidR="00C17E0F" w:rsidRDefault="00C17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0000500000000000000"/>
    <w:charset w:val="00"/>
    <w:family w:val="auto"/>
    <w:notTrueType/>
    <w:pitch w:val="variable"/>
    <w:sig w:usb0="00000287" w:usb1="00000000" w:usb2="00000000" w:usb3="00000000" w:csb0="0000009F"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D11E3" w14:textId="77777777" w:rsidR="00C17E0F" w:rsidRDefault="00C17E0F">
      <w:r>
        <w:separator/>
      </w:r>
    </w:p>
  </w:footnote>
  <w:footnote w:type="continuationSeparator" w:id="0">
    <w:p w14:paraId="64727CC1" w14:textId="77777777" w:rsidR="00C17E0F" w:rsidRDefault="00C17E0F">
      <w:r>
        <w:continuationSeparator/>
      </w:r>
    </w:p>
  </w:footnote>
  <w:footnote w:type="continuationNotice" w:id="1">
    <w:p w14:paraId="1797A673" w14:textId="77777777" w:rsidR="00C17E0F" w:rsidRDefault="00C17E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7"/>
  </w:num>
  <w:num w:numId="3" w16cid:durableId="559248169">
    <w:abstractNumId w:val="24"/>
  </w:num>
  <w:num w:numId="4" w16cid:durableId="1805738266">
    <w:abstractNumId w:val="12"/>
  </w:num>
  <w:num w:numId="5" w16cid:durableId="633951440">
    <w:abstractNumId w:val="15"/>
  </w:num>
  <w:num w:numId="6" w16cid:durableId="1252162723">
    <w:abstractNumId w:val="2"/>
  </w:num>
  <w:num w:numId="7" w16cid:durableId="1165045746">
    <w:abstractNumId w:val="1"/>
  </w:num>
  <w:num w:numId="8" w16cid:durableId="1934240767">
    <w:abstractNumId w:val="28"/>
  </w:num>
  <w:num w:numId="9" w16cid:durableId="1680891386">
    <w:abstractNumId w:val="7"/>
  </w:num>
  <w:num w:numId="10" w16cid:durableId="727458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18"/>
  </w:num>
  <w:num w:numId="13" w16cid:durableId="1344891009">
    <w:abstractNumId w:val="20"/>
  </w:num>
  <w:num w:numId="14" w16cid:durableId="352536967">
    <w:abstractNumId w:val="4"/>
  </w:num>
  <w:num w:numId="15" w16cid:durableId="617028380">
    <w:abstractNumId w:val="14"/>
  </w:num>
  <w:num w:numId="16" w16cid:durableId="677317091">
    <w:abstractNumId w:val="3"/>
  </w:num>
  <w:num w:numId="17" w16cid:durableId="412971519">
    <w:abstractNumId w:val="9"/>
  </w:num>
  <w:num w:numId="18" w16cid:durableId="2136438635">
    <w:abstractNumId w:val="6"/>
  </w:num>
  <w:num w:numId="19" w16cid:durableId="1732079221">
    <w:abstractNumId w:val="16"/>
  </w:num>
  <w:num w:numId="20" w16cid:durableId="1962153996">
    <w:abstractNumId w:val="0"/>
  </w:num>
  <w:num w:numId="21" w16cid:durableId="373505077">
    <w:abstractNumId w:val="22"/>
  </w:num>
  <w:num w:numId="22" w16cid:durableId="1106924494">
    <w:abstractNumId w:val="11"/>
  </w:num>
  <w:num w:numId="23" w16cid:durableId="2063363395">
    <w:abstractNumId w:val="25"/>
  </w:num>
  <w:num w:numId="24" w16cid:durableId="517231537">
    <w:abstractNumId w:val="26"/>
  </w:num>
  <w:num w:numId="25" w16cid:durableId="1087265031">
    <w:abstractNumId w:val="13"/>
  </w:num>
  <w:num w:numId="26" w16cid:durableId="1313832427">
    <w:abstractNumId w:val="21"/>
  </w:num>
  <w:num w:numId="27" w16cid:durableId="872110196">
    <w:abstractNumId w:val="5"/>
  </w:num>
  <w:num w:numId="28" w16cid:durableId="1102452149">
    <w:abstractNumId w:val="23"/>
  </w:num>
  <w:num w:numId="29" w16cid:durableId="14169750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33A"/>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6F0D"/>
    <w:rsid w:val="0000720A"/>
    <w:rsid w:val="00007375"/>
    <w:rsid w:val="0000741B"/>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06E"/>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084"/>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74F"/>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450"/>
    <w:rsid w:val="00117538"/>
    <w:rsid w:val="00117709"/>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0F27"/>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528A"/>
    <w:rsid w:val="001654AC"/>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3ED"/>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1D27"/>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9D0"/>
    <w:rsid w:val="001E5A5C"/>
    <w:rsid w:val="001E5E39"/>
    <w:rsid w:val="001E61F1"/>
    <w:rsid w:val="001E6269"/>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36"/>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97E"/>
    <w:rsid w:val="00205C67"/>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2F"/>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8F1"/>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0E"/>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2F9B"/>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DD5"/>
    <w:rsid w:val="002B3E8F"/>
    <w:rsid w:val="002B3ED1"/>
    <w:rsid w:val="002B410B"/>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3"/>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BA4"/>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1EEC"/>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20D"/>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E4"/>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AF3"/>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659"/>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76"/>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4F"/>
    <w:rsid w:val="00355757"/>
    <w:rsid w:val="00355D9F"/>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73E"/>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6F6"/>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230"/>
    <w:rsid w:val="003B248A"/>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6FF"/>
    <w:rsid w:val="003D183A"/>
    <w:rsid w:val="003D1E8B"/>
    <w:rsid w:val="003D222A"/>
    <w:rsid w:val="003D22B4"/>
    <w:rsid w:val="003D2343"/>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55E"/>
    <w:rsid w:val="004026D4"/>
    <w:rsid w:val="004027F4"/>
    <w:rsid w:val="00402A38"/>
    <w:rsid w:val="00402A70"/>
    <w:rsid w:val="00402B38"/>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5D4"/>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8FA"/>
    <w:rsid w:val="00424D5F"/>
    <w:rsid w:val="00424FB5"/>
    <w:rsid w:val="00425445"/>
    <w:rsid w:val="004255AB"/>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AA"/>
    <w:rsid w:val="00453664"/>
    <w:rsid w:val="00453B6C"/>
    <w:rsid w:val="00453C05"/>
    <w:rsid w:val="00453DC0"/>
    <w:rsid w:val="00453F62"/>
    <w:rsid w:val="004541B1"/>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0DA"/>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4B9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93"/>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3ECA"/>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2BD"/>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52"/>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AA"/>
    <w:rsid w:val="00574CCE"/>
    <w:rsid w:val="0057519C"/>
    <w:rsid w:val="0057524F"/>
    <w:rsid w:val="005753A9"/>
    <w:rsid w:val="0057565B"/>
    <w:rsid w:val="00575B75"/>
    <w:rsid w:val="00575C6D"/>
    <w:rsid w:val="00576079"/>
    <w:rsid w:val="0057617F"/>
    <w:rsid w:val="00576242"/>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1F36"/>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D11"/>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1D0"/>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A8"/>
    <w:rsid w:val="005B40BF"/>
    <w:rsid w:val="005B4316"/>
    <w:rsid w:val="005B434A"/>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380"/>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AC8"/>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5EA9"/>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9E9"/>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B17"/>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378"/>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CD6"/>
    <w:rsid w:val="00697D67"/>
    <w:rsid w:val="00697D71"/>
    <w:rsid w:val="00697E87"/>
    <w:rsid w:val="00697F1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45C"/>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4CC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1EE"/>
    <w:rsid w:val="006C123D"/>
    <w:rsid w:val="006C15BB"/>
    <w:rsid w:val="006C1A4B"/>
    <w:rsid w:val="006C1AC1"/>
    <w:rsid w:val="006C1C8D"/>
    <w:rsid w:val="006C1F79"/>
    <w:rsid w:val="006C2375"/>
    <w:rsid w:val="006C25D3"/>
    <w:rsid w:val="006C261F"/>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473"/>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BC2"/>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73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9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6CF"/>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4DAD"/>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495"/>
    <w:rsid w:val="008637EC"/>
    <w:rsid w:val="00863D9A"/>
    <w:rsid w:val="00863DE3"/>
    <w:rsid w:val="008643FC"/>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C3E"/>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637"/>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1B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69E"/>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8E6"/>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4F9"/>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3"/>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D81"/>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567"/>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715"/>
    <w:rsid w:val="00A50A99"/>
    <w:rsid w:val="00A50E7E"/>
    <w:rsid w:val="00A518AE"/>
    <w:rsid w:val="00A51905"/>
    <w:rsid w:val="00A51993"/>
    <w:rsid w:val="00A51BA1"/>
    <w:rsid w:val="00A51C8B"/>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CBB"/>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70"/>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5A9"/>
    <w:rsid w:val="00AB15FE"/>
    <w:rsid w:val="00AB1708"/>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B36"/>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2D4"/>
    <w:rsid w:val="00B33A90"/>
    <w:rsid w:val="00B33B49"/>
    <w:rsid w:val="00B33C1C"/>
    <w:rsid w:val="00B33E76"/>
    <w:rsid w:val="00B34410"/>
    <w:rsid w:val="00B34A43"/>
    <w:rsid w:val="00B34A80"/>
    <w:rsid w:val="00B34D0A"/>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7B2"/>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FF5"/>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3FE0"/>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5FEE"/>
    <w:rsid w:val="00BA6691"/>
    <w:rsid w:val="00BA6B7B"/>
    <w:rsid w:val="00BA7047"/>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C7"/>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C9"/>
    <w:rsid w:val="00BE5F8B"/>
    <w:rsid w:val="00BE623D"/>
    <w:rsid w:val="00BE65F7"/>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0F"/>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202D"/>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A17"/>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674"/>
    <w:rsid w:val="00C849F8"/>
    <w:rsid w:val="00C84ED3"/>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C58"/>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0C78"/>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59"/>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A7B77"/>
    <w:rsid w:val="00CB0429"/>
    <w:rsid w:val="00CB0474"/>
    <w:rsid w:val="00CB0581"/>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735"/>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683"/>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0"/>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AC7"/>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6FB9"/>
    <w:rsid w:val="00D67214"/>
    <w:rsid w:val="00D674DD"/>
    <w:rsid w:val="00D67558"/>
    <w:rsid w:val="00D67896"/>
    <w:rsid w:val="00D67A38"/>
    <w:rsid w:val="00D67A7D"/>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6E9"/>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23C0"/>
    <w:rsid w:val="00DB25CB"/>
    <w:rsid w:val="00DB276F"/>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E4A"/>
    <w:rsid w:val="00DD01C5"/>
    <w:rsid w:val="00DD02C8"/>
    <w:rsid w:val="00DD02FD"/>
    <w:rsid w:val="00DD02FE"/>
    <w:rsid w:val="00DD0D3B"/>
    <w:rsid w:val="00DD0DC2"/>
    <w:rsid w:val="00DD0E11"/>
    <w:rsid w:val="00DD0F52"/>
    <w:rsid w:val="00DD1010"/>
    <w:rsid w:val="00DD10F3"/>
    <w:rsid w:val="00DD179D"/>
    <w:rsid w:val="00DD18CC"/>
    <w:rsid w:val="00DD1E43"/>
    <w:rsid w:val="00DD1F38"/>
    <w:rsid w:val="00DD1F82"/>
    <w:rsid w:val="00DD2387"/>
    <w:rsid w:val="00DD2411"/>
    <w:rsid w:val="00DD24D7"/>
    <w:rsid w:val="00DD34F6"/>
    <w:rsid w:val="00DD35F4"/>
    <w:rsid w:val="00DD3696"/>
    <w:rsid w:val="00DD3B16"/>
    <w:rsid w:val="00DD40E4"/>
    <w:rsid w:val="00DD41AF"/>
    <w:rsid w:val="00DD46EC"/>
    <w:rsid w:val="00DD47DD"/>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3F1"/>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EF7"/>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428"/>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3F06"/>
    <w:rsid w:val="00ED453A"/>
    <w:rsid w:val="00ED45F1"/>
    <w:rsid w:val="00ED46C5"/>
    <w:rsid w:val="00ED4818"/>
    <w:rsid w:val="00ED4BAE"/>
    <w:rsid w:val="00ED50E4"/>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64"/>
    <w:rsid w:val="00EF2DD9"/>
    <w:rsid w:val="00EF2EE7"/>
    <w:rsid w:val="00EF3041"/>
    <w:rsid w:val="00EF324F"/>
    <w:rsid w:val="00EF3839"/>
    <w:rsid w:val="00EF392A"/>
    <w:rsid w:val="00EF3988"/>
    <w:rsid w:val="00EF3B3E"/>
    <w:rsid w:val="00EF3CAA"/>
    <w:rsid w:val="00EF4362"/>
    <w:rsid w:val="00EF45BF"/>
    <w:rsid w:val="00EF485F"/>
    <w:rsid w:val="00EF4AB3"/>
    <w:rsid w:val="00EF4E8E"/>
    <w:rsid w:val="00EF4F02"/>
    <w:rsid w:val="00EF5158"/>
    <w:rsid w:val="00EF53B2"/>
    <w:rsid w:val="00EF5424"/>
    <w:rsid w:val="00EF5A37"/>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E63"/>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5"/>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5322"/>
    <w:rsid w:val="00F853CA"/>
    <w:rsid w:val="00F85466"/>
    <w:rsid w:val="00F854F0"/>
    <w:rsid w:val="00F85D0F"/>
    <w:rsid w:val="00F85D54"/>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180"/>
    <w:rsid w:val="00FC13CF"/>
    <w:rsid w:val="00FC13E1"/>
    <w:rsid w:val="00FC15B2"/>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00"/>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D7B97"/>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605"/>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AD54C92D-8ECE-4FEC-A282-73B9ABA3F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1112</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2024-05-13T09:27:00Z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